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451" w:rsidRPr="001932BC" w:rsidRDefault="00B66451" w:rsidP="00B66451">
      <w:pPr>
        <w:pStyle w:val="Standard"/>
        <w:ind w:right="-140"/>
        <w:jc w:val="center"/>
        <w:rPr>
          <w:b/>
          <w:bCs/>
          <w:sz w:val="22"/>
          <w:szCs w:val="22"/>
        </w:rPr>
      </w:pPr>
      <w:r w:rsidRPr="001932BC">
        <w:rPr>
          <w:b/>
          <w:bCs/>
          <w:sz w:val="22"/>
          <w:szCs w:val="22"/>
        </w:rPr>
        <w:t xml:space="preserve">PREGÃO ELETRÔNICO </w:t>
      </w:r>
      <w:r>
        <w:rPr>
          <w:b/>
          <w:bCs/>
          <w:sz w:val="22"/>
          <w:szCs w:val="22"/>
        </w:rPr>
        <w:t>FEDERAL nº 90052</w:t>
      </w:r>
      <w:r w:rsidRPr="001932BC">
        <w:rPr>
          <w:b/>
          <w:bCs/>
          <w:sz w:val="22"/>
          <w:szCs w:val="22"/>
        </w:rPr>
        <w:t>/</w:t>
      </w:r>
      <w:r>
        <w:rPr>
          <w:b/>
          <w:bCs/>
          <w:sz w:val="22"/>
          <w:szCs w:val="22"/>
        </w:rPr>
        <w:t>2025</w:t>
      </w:r>
    </w:p>
    <w:p w:rsidR="00B66451" w:rsidRPr="001932BC" w:rsidRDefault="00B66451" w:rsidP="00B66451">
      <w:pPr>
        <w:pStyle w:val="Standard"/>
        <w:ind w:right="-140"/>
        <w:jc w:val="center"/>
        <w:rPr>
          <w:b/>
          <w:bCs/>
          <w:sz w:val="22"/>
          <w:szCs w:val="22"/>
        </w:rPr>
      </w:pPr>
    </w:p>
    <w:p w:rsidR="00B66451" w:rsidRPr="001932BC" w:rsidRDefault="00B66451" w:rsidP="00B66451">
      <w:pPr>
        <w:pStyle w:val="Standard"/>
        <w:ind w:right="-140"/>
        <w:jc w:val="center"/>
        <w:rPr>
          <w:b/>
          <w:bCs/>
          <w:sz w:val="22"/>
          <w:szCs w:val="22"/>
        </w:rPr>
      </w:pPr>
      <w:r w:rsidRPr="001932BC">
        <w:rPr>
          <w:b/>
          <w:bCs/>
          <w:sz w:val="22"/>
          <w:szCs w:val="22"/>
        </w:rPr>
        <w:t>ANEXO I</w:t>
      </w:r>
    </w:p>
    <w:p w:rsidR="00B66451" w:rsidRDefault="00B66451" w:rsidP="00B66451">
      <w:pPr>
        <w:jc w:val="center"/>
        <w:rPr>
          <w:rFonts w:ascii="Arial" w:eastAsia="Arial" w:hAnsi="Arial" w:cs="Arial"/>
          <w:sz w:val="20"/>
          <w:szCs w:val="20"/>
        </w:rPr>
      </w:pPr>
      <w:bookmarkStart w:id="0" w:name="_heading=h.gjdgxs" w:colFirst="0" w:colLast="0"/>
      <w:bookmarkEnd w:id="0"/>
    </w:p>
    <w:p w:rsidR="00B66451" w:rsidRDefault="00B66451" w:rsidP="00B66451">
      <w:pPr>
        <w:widowControl/>
        <w:numPr>
          <w:ilvl w:val="0"/>
          <w:numId w:val="2"/>
        </w:numPr>
        <w:pBdr>
          <w:top w:val="nil"/>
          <w:left w:val="nil"/>
          <w:bottom w:val="nil"/>
          <w:right w:val="nil"/>
          <w:between w:val="nil"/>
        </w:pBdr>
        <w:suppressAutoHyphens w:val="0"/>
        <w:ind w:left="566"/>
        <w:jc w:val="both"/>
        <w:rPr>
          <w:rFonts w:ascii="Arial" w:eastAsia="Arial" w:hAnsi="Arial" w:cs="Arial"/>
          <w:sz w:val="20"/>
          <w:szCs w:val="20"/>
        </w:rPr>
      </w:pPr>
      <w:r>
        <w:rPr>
          <w:rFonts w:ascii="Arial" w:eastAsia="Arial" w:hAnsi="Arial" w:cs="Arial"/>
          <w:b/>
          <w:sz w:val="20"/>
          <w:szCs w:val="20"/>
        </w:rPr>
        <w:t>CONDIÇÕES GERAIS DA CONTRATAÇÃO (Art. 6º, XXIII, alíneas “a” e “i” da Lei n. 14.133/2021)</w:t>
      </w:r>
    </w:p>
    <w:p w:rsidR="00B66451" w:rsidRDefault="00B66451" w:rsidP="00B66451">
      <w:pPr>
        <w:widowControl/>
        <w:pBdr>
          <w:top w:val="nil"/>
          <w:left w:val="nil"/>
          <w:bottom w:val="nil"/>
          <w:right w:val="nil"/>
          <w:between w:val="nil"/>
        </w:pBdr>
        <w:ind w:left="720"/>
        <w:jc w:val="both"/>
        <w:rPr>
          <w:rFonts w:ascii="Arial" w:eastAsia="Arial" w:hAnsi="Arial" w:cs="Arial"/>
          <w:sz w:val="20"/>
          <w:szCs w:val="20"/>
        </w:rPr>
      </w:pPr>
    </w:p>
    <w:p w:rsidR="00B66451" w:rsidRDefault="00B66451" w:rsidP="00B66451">
      <w:pPr>
        <w:ind w:left="425"/>
        <w:jc w:val="both"/>
        <w:rPr>
          <w:rFonts w:ascii="Arial" w:eastAsia="Arial" w:hAnsi="Arial" w:cs="Arial"/>
          <w:sz w:val="20"/>
          <w:szCs w:val="20"/>
        </w:rPr>
      </w:pPr>
      <w:r>
        <w:rPr>
          <w:rFonts w:ascii="Arial" w:eastAsia="Arial" w:hAnsi="Arial" w:cs="Arial"/>
          <w:b/>
          <w:sz w:val="20"/>
          <w:szCs w:val="20"/>
        </w:rPr>
        <w:t>OBJETO</w:t>
      </w:r>
    </w:p>
    <w:p w:rsidR="00B66451" w:rsidRDefault="00B66451" w:rsidP="00B66451">
      <w:pPr>
        <w:jc w:val="both"/>
        <w:rPr>
          <w:rFonts w:ascii="Arial" w:eastAsia="Arial" w:hAnsi="Arial" w:cs="Arial"/>
          <w:sz w:val="20"/>
          <w:szCs w:val="20"/>
        </w:rPr>
      </w:pPr>
    </w:p>
    <w:p w:rsidR="00B66451" w:rsidRDefault="00B66451" w:rsidP="00B66451">
      <w:pPr>
        <w:widowControl/>
        <w:numPr>
          <w:ilvl w:val="1"/>
          <w:numId w:val="5"/>
        </w:numPr>
        <w:pBdr>
          <w:top w:val="nil"/>
          <w:left w:val="nil"/>
          <w:bottom w:val="nil"/>
          <w:right w:val="nil"/>
          <w:between w:val="nil"/>
        </w:pBdr>
        <w:suppressAutoHyphens w:val="0"/>
        <w:ind w:left="566" w:firstLine="0"/>
        <w:jc w:val="both"/>
        <w:rPr>
          <w:rFonts w:ascii="Arial" w:eastAsia="Arial" w:hAnsi="Arial" w:cs="Arial"/>
          <w:sz w:val="20"/>
          <w:szCs w:val="20"/>
        </w:rPr>
      </w:pPr>
      <w:r>
        <w:rPr>
          <w:rFonts w:ascii="Arial" w:eastAsia="Arial" w:hAnsi="Arial" w:cs="Arial"/>
          <w:sz w:val="20"/>
          <w:szCs w:val="20"/>
        </w:rPr>
        <w:t xml:space="preserve"> Aquisição de materiais para confecção de balcões de atendimento ao eleitor e bancadas de trabalho, nos termos das tabelas abaixo, conforme condições e exigências estabelecidas neste instrumento.</w:t>
      </w:r>
    </w:p>
    <w:p w:rsidR="00B66451" w:rsidRDefault="00B66451" w:rsidP="00B66451">
      <w:pPr>
        <w:widowControl/>
        <w:spacing w:before="240" w:after="240"/>
        <w:ind w:left="720"/>
        <w:jc w:val="both"/>
        <w:rPr>
          <w:rFonts w:ascii="Arial" w:eastAsia="Arial" w:hAnsi="Arial" w:cs="Arial"/>
          <w:sz w:val="20"/>
          <w:szCs w:val="20"/>
          <w:highlight w:val="white"/>
        </w:rPr>
      </w:pPr>
      <w:r>
        <w:rPr>
          <w:rFonts w:ascii="Arial" w:eastAsia="Arial" w:hAnsi="Arial" w:cs="Arial"/>
          <w:b/>
          <w:sz w:val="20"/>
          <w:szCs w:val="20"/>
          <w:highlight w:val="white"/>
        </w:rPr>
        <w:t>GRUPO ÚNICO (composto pelos itens 1 a 8)</w:t>
      </w:r>
    </w:p>
    <w:tbl>
      <w:tblPr>
        <w:tblW w:w="10065" w:type="dxa"/>
        <w:tblInd w:w="-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3165"/>
        <w:gridCol w:w="1095"/>
        <w:gridCol w:w="1155"/>
        <w:gridCol w:w="992"/>
        <w:gridCol w:w="1438"/>
        <w:gridCol w:w="1470"/>
      </w:tblGrid>
      <w:tr w:rsidR="00B66451" w:rsidTr="00F30907">
        <w:trPr>
          <w:trHeight w:val="881"/>
        </w:trPr>
        <w:tc>
          <w:tcPr>
            <w:tcW w:w="750" w:type="dxa"/>
          </w:tcPr>
          <w:p w:rsidR="00B66451" w:rsidRDefault="00B66451" w:rsidP="00F30907">
            <w:pPr>
              <w:jc w:val="center"/>
              <w:rPr>
                <w:rFonts w:ascii="Arial" w:eastAsia="Arial" w:hAnsi="Arial" w:cs="Arial"/>
                <w:b/>
                <w:sz w:val="20"/>
                <w:szCs w:val="20"/>
              </w:rPr>
            </w:pPr>
          </w:p>
          <w:p w:rsidR="00B66451" w:rsidRDefault="00B66451" w:rsidP="00F30907">
            <w:pPr>
              <w:jc w:val="center"/>
              <w:rPr>
                <w:rFonts w:ascii="Arial" w:eastAsia="Arial" w:hAnsi="Arial" w:cs="Arial"/>
                <w:sz w:val="20"/>
                <w:szCs w:val="20"/>
              </w:rPr>
            </w:pPr>
            <w:r>
              <w:rPr>
                <w:rFonts w:ascii="Arial" w:eastAsia="Arial" w:hAnsi="Arial" w:cs="Arial"/>
                <w:b/>
                <w:sz w:val="20"/>
                <w:szCs w:val="20"/>
              </w:rPr>
              <w:t>ITEM</w:t>
            </w:r>
          </w:p>
          <w:p w:rsidR="00B66451" w:rsidRDefault="00B66451" w:rsidP="00F30907">
            <w:pPr>
              <w:jc w:val="center"/>
              <w:rPr>
                <w:rFonts w:ascii="Arial" w:eastAsia="Arial" w:hAnsi="Arial" w:cs="Arial"/>
                <w:sz w:val="20"/>
                <w:szCs w:val="20"/>
              </w:rPr>
            </w:pPr>
          </w:p>
        </w:tc>
        <w:tc>
          <w:tcPr>
            <w:tcW w:w="3165" w:type="dxa"/>
          </w:tcPr>
          <w:p w:rsidR="00B66451" w:rsidRPr="00F7125B" w:rsidRDefault="00B66451" w:rsidP="00F30907">
            <w:pPr>
              <w:jc w:val="center"/>
              <w:rPr>
                <w:rFonts w:ascii="Arial" w:eastAsia="Arial" w:hAnsi="Arial" w:cs="Arial"/>
                <w:b/>
                <w:sz w:val="20"/>
                <w:szCs w:val="20"/>
              </w:rPr>
            </w:pPr>
          </w:p>
          <w:p w:rsidR="00B66451" w:rsidRPr="00F7125B" w:rsidRDefault="00B66451" w:rsidP="00F30907">
            <w:pPr>
              <w:jc w:val="center"/>
              <w:rPr>
                <w:rFonts w:ascii="Arial" w:eastAsia="Arial" w:hAnsi="Arial" w:cs="Arial"/>
                <w:sz w:val="20"/>
                <w:szCs w:val="20"/>
              </w:rPr>
            </w:pPr>
            <w:r w:rsidRPr="00F7125B">
              <w:rPr>
                <w:rFonts w:ascii="Arial" w:eastAsia="Arial" w:hAnsi="Arial" w:cs="Arial"/>
                <w:b/>
                <w:sz w:val="20"/>
                <w:szCs w:val="20"/>
              </w:rPr>
              <w:t>ESPECIFICAÇÃO</w:t>
            </w:r>
          </w:p>
        </w:tc>
        <w:tc>
          <w:tcPr>
            <w:tcW w:w="1095" w:type="dxa"/>
          </w:tcPr>
          <w:p w:rsidR="00B66451" w:rsidRDefault="00B66451" w:rsidP="00F30907">
            <w:pPr>
              <w:jc w:val="center"/>
              <w:rPr>
                <w:rFonts w:ascii="Arial" w:eastAsia="Arial" w:hAnsi="Arial" w:cs="Arial"/>
                <w:b/>
                <w:sz w:val="20"/>
                <w:szCs w:val="20"/>
              </w:rPr>
            </w:pPr>
          </w:p>
          <w:p w:rsidR="00B66451" w:rsidRDefault="00B66451" w:rsidP="00F30907">
            <w:pPr>
              <w:jc w:val="center"/>
              <w:rPr>
                <w:rFonts w:ascii="Arial" w:eastAsia="Arial" w:hAnsi="Arial" w:cs="Arial"/>
                <w:sz w:val="20"/>
                <w:szCs w:val="20"/>
              </w:rPr>
            </w:pPr>
            <w:r>
              <w:rPr>
                <w:rFonts w:ascii="Arial" w:eastAsia="Arial" w:hAnsi="Arial" w:cs="Arial"/>
                <w:b/>
                <w:sz w:val="20"/>
                <w:szCs w:val="20"/>
              </w:rPr>
              <w:t>CATMAT</w:t>
            </w:r>
          </w:p>
        </w:tc>
        <w:tc>
          <w:tcPr>
            <w:tcW w:w="1155" w:type="dxa"/>
          </w:tcPr>
          <w:p w:rsidR="00B66451" w:rsidRDefault="00B66451" w:rsidP="00F30907">
            <w:pPr>
              <w:jc w:val="center"/>
              <w:rPr>
                <w:rFonts w:ascii="Arial" w:eastAsia="Arial" w:hAnsi="Arial" w:cs="Arial"/>
                <w:b/>
                <w:sz w:val="20"/>
                <w:szCs w:val="20"/>
              </w:rPr>
            </w:pPr>
          </w:p>
          <w:p w:rsidR="00B66451" w:rsidRDefault="00B66451" w:rsidP="00F30907">
            <w:pPr>
              <w:jc w:val="center"/>
              <w:rPr>
                <w:rFonts w:ascii="Arial" w:eastAsia="Arial" w:hAnsi="Arial" w:cs="Arial"/>
                <w:sz w:val="20"/>
                <w:szCs w:val="20"/>
              </w:rPr>
            </w:pPr>
            <w:r>
              <w:rPr>
                <w:rFonts w:ascii="Arial" w:eastAsia="Arial" w:hAnsi="Arial" w:cs="Arial"/>
                <w:b/>
                <w:sz w:val="20"/>
                <w:szCs w:val="20"/>
              </w:rPr>
              <w:t>UNIDADE</w:t>
            </w:r>
          </w:p>
        </w:tc>
        <w:tc>
          <w:tcPr>
            <w:tcW w:w="992" w:type="dxa"/>
          </w:tcPr>
          <w:p w:rsidR="00B66451" w:rsidRDefault="00B66451" w:rsidP="00F30907">
            <w:pPr>
              <w:jc w:val="center"/>
              <w:rPr>
                <w:rFonts w:ascii="Arial" w:eastAsia="Arial" w:hAnsi="Arial" w:cs="Arial"/>
                <w:b/>
                <w:sz w:val="20"/>
                <w:szCs w:val="20"/>
              </w:rPr>
            </w:pPr>
          </w:p>
          <w:p w:rsidR="00B66451" w:rsidRDefault="00B66451" w:rsidP="00F30907">
            <w:pPr>
              <w:jc w:val="center"/>
              <w:rPr>
                <w:rFonts w:ascii="Arial" w:eastAsia="Arial" w:hAnsi="Arial" w:cs="Arial"/>
                <w:b/>
                <w:sz w:val="20"/>
                <w:szCs w:val="20"/>
              </w:rPr>
            </w:pPr>
            <w:r>
              <w:rPr>
                <w:rFonts w:ascii="Arial" w:eastAsia="Arial" w:hAnsi="Arial" w:cs="Arial"/>
                <w:b/>
                <w:sz w:val="20"/>
                <w:szCs w:val="20"/>
              </w:rPr>
              <w:t>QUANTIDADE</w:t>
            </w:r>
          </w:p>
        </w:tc>
        <w:tc>
          <w:tcPr>
            <w:tcW w:w="1438" w:type="dxa"/>
          </w:tcPr>
          <w:p w:rsidR="00B66451" w:rsidRDefault="00B66451" w:rsidP="00F30907">
            <w:pPr>
              <w:jc w:val="center"/>
              <w:rPr>
                <w:rFonts w:ascii="Arial" w:eastAsia="Arial" w:hAnsi="Arial" w:cs="Arial"/>
                <w:sz w:val="20"/>
                <w:szCs w:val="20"/>
              </w:rPr>
            </w:pPr>
            <w:r>
              <w:rPr>
                <w:rFonts w:ascii="Arial" w:eastAsia="Arial" w:hAnsi="Arial" w:cs="Arial"/>
                <w:b/>
                <w:sz w:val="20"/>
                <w:szCs w:val="20"/>
              </w:rPr>
              <w:t>PREÇO UNITÁRIO MÁXIMO</w:t>
            </w:r>
          </w:p>
          <w:p w:rsidR="00B66451" w:rsidRDefault="00B66451" w:rsidP="00F30907">
            <w:pPr>
              <w:jc w:val="center"/>
              <w:rPr>
                <w:rFonts w:ascii="Arial" w:eastAsia="Arial" w:hAnsi="Arial" w:cs="Arial"/>
                <w:b/>
                <w:sz w:val="20"/>
                <w:szCs w:val="20"/>
              </w:rPr>
            </w:pPr>
            <w:r>
              <w:rPr>
                <w:rFonts w:ascii="Arial" w:eastAsia="Arial" w:hAnsi="Arial" w:cs="Arial"/>
                <w:b/>
                <w:sz w:val="20"/>
                <w:szCs w:val="20"/>
              </w:rPr>
              <w:t>ACEITÁVEL</w:t>
            </w:r>
          </w:p>
          <w:p w:rsidR="00B66451" w:rsidRDefault="00B66451" w:rsidP="00F30907">
            <w:pPr>
              <w:jc w:val="center"/>
              <w:rPr>
                <w:rFonts w:ascii="Arial" w:eastAsia="Arial" w:hAnsi="Arial" w:cs="Arial"/>
                <w:sz w:val="20"/>
                <w:szCs w:val="20"/>
              </w:rPr>
            </w:pPr>
            <w:r>
              <w:rPr>
                <w:rFonts w:ascii="Arial" w:eastAsia="Arial" w:hAnsi="Arial" w:cs="Arial"/>
                <w:b/>
                <w:sz w:val="20"/>
                <w:szCs w:val="20"/>
              </w:rPr>
              <w:t>R$</w:t>
            </w:r>
          </w:p>
        </w:tc>
        <w:tc>
          <w:tcPr>
            <w:tcW w:w="1470" w:type="dxa"/>
          </w:tcPr>
          <w:p w:rsidR="00B66451" w:rsidRDefault="00B66451" w:rsidP="00F30907">
            <w:pPr>
              <w:jc w:val="center"/>
              <w:rPr>
                <w:rFonts w:ascii="Arial" w:eastAsia="Arial" w:hAnsi="Arial" w:cs="Arial"/>
                <w:sz w:val="20"/>
                <w:szCs w:val="20"/>
              </w:rPr>
            </w:pPr>
            <w:r>
              <w:rPr>
                <w:rFonts w:ascii="Arial" w:eastAsia="Arial" w:hAnsi="Arial" w:cs="Arial"/>
                <w:b/>
                <w:sz w:val="20"/>
                <w:szCs w:val="20"/>
              </w:rPr>
              <w:t>PREÇO TOTAL MÁXIMO</w:t>
            </w:r>
          </w:p>
          <w:p w:rsidR="00B66451" w:rsidRDefault="00B66451" w:rsidP="00F30907">
            <w:pPr>
              <w:jc w:val="center"/>
              <w:rPr>
                <w:rFonts w:ascii="Arial" w:eastAsia="Arial" w:hAnsi="Arial" w:cs="Arial"/>
                <w:b/>
                <w:sz w:val="20"/>
                <w:szCs w:val="20"/>
              </w:rPr>
            </w:pPr>
            <w:r>
              <w:rPr>
                <w:rFonts w:ascii="Arial" w:eastAsia="Arial" w:hAnsi="Arial" w:cs="Arial"/>
                <w:b/>
                <w:sz w:val="20"/>
                <w:szCs w:val="20"/>
              </w:rPr>
              <w:t>ACEITÁVEL</w:t>
            </w:r>
          </w:p>
          <w:p w:rsidR="00B66451" w:rsidRDefault="00B66451" w:rsidP="00F30907">
            <w:pPr>
              <w:jc w:val="center"/>
              <w:rPr>
                <w:rFonts w:ascii="Arial" w:eastAsia="Arial" w:hAnsi="Arial" w:cs="Arial"/>
                <w:sz w:val="20"/>
                <w:szCs w:val="20"/>
              </w:rPr>
            </w:pPr>
            <w:r>
              <w:rPr>
                <w:rFonts w:ascii="Arial" w:eastAsia="Arial" w:hAnsi="Arial" w:cs="Arial"/>
                <w:b/>
                <w:sz w:val="20"/>
                <w:szCs w:val="20"/>
              </w:rPr>
              <w:t>R$</w:t>
            </w:r>
          </w:p>
        </w:tc>
      </w:tr>
      <w:tr w:rsidR="00B66451" w:rsidTr="00F30907">
        <w:trPr>
          <w:trHeight w:val="1526"/>
        </w:trPr>
        <w:tc>
          <w:tcPr>
            <w:tcW w:w="750" w:type="dxa"/>
          </w:tcPr>
          <w:p w:rsidR="00B66451" w:rsidRDefault="00B66451" w:rsidP="00F30907">
            <w:pPr>
              <w:jc w:val="right"/>
              <w:rPr>
                <w:rFonts w:ascii="Arial" w:eastAsia="Arial" w:hAnsi="Arial" w:cs="Arial"/>
                <w:sz w:val="20"/>
                <w:szCs w:val="20"/>
              </w:rPr>
            </w:pPr>
            <w:r>
              <w:rPr>
                <w:rFonts w:ascii="Arial" w:eastAsia="Arial" w:hAnsi="Arial" w:cs="Arial"/>
                <w:sz w:val="20"/>
                <w:szCs w:val="20"/>
              </w:rPr>
              <w:t>1</w:t>
            </w:r>
          </w:p>
          <w:p w:rsidR="00B66451" w:rsidRDefault="00B66451" w:rsidP="00F30907">
            <w:pPr>
              <w:jc w:val="right"/>
              <w:rPr>
                <w:rFonts w:ascii="Arial" w:eastAsia="Arial" w:hAnsi="Arial" w:cs="Arial"/>
                <w:sz w:val="20"/>
                <w:szCs w:val="20"/>
              </w:rPr>
            </w:pPr>
          </w:p>
        </w:tc>
        <w:tc>
          <w:tcPr>
            <w:tcW w:w="3165" w:type="dxa"/>
          </w:tcPr>
          <w:p w:rsidR="00B66451" w:rsidRPr="00F7125B" w:rsidRDefault="00B66451" w:rsidP="00F30907">
            <w:pPr>
              <w:jc w:val="both"/>
              <w:rPr>
                <w:rFonts w:ascii="Arial" w:eastAsia="Arial" w:hAnsi="Arial" w:cs="Arial"/>
                <w:sz w:val="20"/>
                <w:szCs w:val="20"/>
              </w:rPr>
            </w:pPr>
            <w:r w:rsidRPr="00F7125B">
              <w:rPr>
                <w:rFonts w:ascii="Arial" w:eastAsia="Arial" w:hAnsi="Arial" w:cs="Arial"/>
                <w:sz w:val="20"/>
                <w:szCs w:val="20"/>
              </w:rPr>
              <w:t>Chapa de MDF, revestida</w:t>
            </w:r>
            <w:r>
              <w:rPr>
                <w:rFonts w:ascii="Arial" w:eastAsia="Arial" w:hAnsi="Arial" w:cs="Arial"/>
                <w:sz w:val="20"/>
                <w:szCs w:val="20"/>
              </w:rPr>
              <w:t>s</w:t>
            </w:r>
            <w:r w:rsidRPr="00F7125B">
              <w:rPr>
                <w:rFonts w:ascii="Arial" w:eastAsia="Arial" w:hAnsi="Arial" w:cs="Arial"/>
                <w:sz w:val="20"/>
                <w:szCs w:val="20"/>
              </w:rPr>
              <w:t xml:space="preserve"> as duas faces com laminado melamínico cor ovo (Ref. Duratex) </w:t>
            </w:r>
            <w:r w:rsidRPr="00F7125B">
              <w:rPr>
                <w:rFonts w:ascii="Arial" w:hAnsi="Arial" w:cs="Arial"/>
                <w:sz w:val="20"/>
                <w:szCs w:val="20"/>
              </w:rPr>
              <w:t>ou equivalente ou similar ou de melhor qualidade</w:t>
            </w:r>
            <w:r w:rsidRPr="00F7125B">
              <w:rPr>
                <w:rFonts w:ascii="Arial" w:eastAsia="Arial" w:hAnsi="Arial" w:cs="Arial"/>
                <w:sz w:val="20"/>
                <w:szCs w:val="20"/>
              </w:rPr>
              <w:t>, espessura de chapa 18 mm, já cortada nas dimensões 0,70 m x 0,30 m.</w:t>
            </w:r>
          </w:p>
        </w:tc>
        <w:tc>
          <w:tcPr>
            <w:tcW w:w="1095" w:type="dxa"/>
          </w:tcPr>
          <w:p w:rsidR="00B66451" w:rsidRDefault="00B66451" w:rsidP="00F30907">
            <w:pPr>
              <w:rPr>
                <w:rFonts w:ascii="Arial" w:eastAsia="Arial" w:hAnsi="Arial" w:cs="Arial"/>
                <w:sz w:val="20"/>
                <w:szCs w:val="20"/>
              </w:rPr>
            </w:pPr>
            <w:r>
              <w:rPr>
                <w:rFonts w:ascii="Arial" w:eastAsia="Arial" w:hAnsi="Arial" w:cs="Arial"/>
                <w:sz w:val="20"/>
                <w:szCs w:val="20"/>
              </w:rPr>
              <w:t>445950</w:t>
            </w:r>
          </w:p>
        </w:tc>
        <w:tc>
          <w:tcPr>
            <w:tcW w:w="115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UNIDADE</w:t>
            </w:r>
          </w:p>
        </w:tc>
        <w:tc>
          <w:tcPr>
            <w:tcW w:w="992"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120</w:t>
            </w:r>
          </w:p>
        </w:tc>
        <w:tc>
          <w:tcPr>
            <w:tcW w:w="1438" w:type="dxa"/>
          </w:tcPr>
          <w:p w:rsidR="00B66451" w:rsidRDefault="00B66451" w:rsidP="00F30907">
            <w:pPr>
              <w:rPr>
                <w:rFonts w:ascii="Arial" w:eastAsia="Arial" w:hAnsi="Arial" w:cs="Arial"/>
                <w:sz w:val="20"/>
                <w:szCs w:val="20"/>
              </w:rPr>
            </w:pPr>
            <w:r>
              <w:rPr>
                <w:rFonts w:ascii="Arial" w:eastAsia="Arial" w:hAnsi="Arial" w:cs="Arial"/>
                <w:sz w:val="20"/>
                <w:szCs w:val="20"/>
              </w:rPr>
              <w:t>17,22</w:t>
            </w:r>
          </w:p>
        </w:tc>
        <w:tc>
          <w:tcPr>
            <w:tcW w:w="1470" w:type="dxa"/>
          </w:tcPr>
          <w:p w:rsidR="00B66451" w:rsidRDefault="00B66451" w:rsidP="00F30907">
            <w:pPr>
              <w:rPr>
                <w:rFonts w:ascii="Arial" w:eastAsia="Arial" w:hAnsi="Arial" w:cs="Arial"/>
                <w:sz w:val="20"/>
                <w:szCs w:val="20"/>
              </w:rPr>
            </w:pPr>
            <w:r>
              <w:rPr>
                <w:rFonts w:ascii="Arial" w:eastAsia="Arial" w:hAnsi="Arial" w:cs="Arial"/>
                <w:sz w:val="20"/>
                <w:szCs w:val="20"/>
              </w:rPr>
              <w:t>2.066,40</w:t>
            </w:r>
          </w:p>
        </w:tc>
      </w:tr>
      <w:tr w:rsidR="00B66451" w:rsidTr="00F30907">
        <w:trPr>
          <w:trHeight w:val="217"/>
        </w:trPr>
        <w:tc>
          <w:tcPr>
            <w:tcW w:w="750" w:type="dxa"/>
          </w:tcPr>
          <w:p w:rsidR="00B66451" w:rsidRDefault="00B66451" w:rsidP="00F30907">
            <w:pPr>
              <w:jc w:val="right"/>
              <w:rPr>
                <w:rFonts w:ascii="Arial" w:eastAsia="Arial" w:hAnsi="Arial" w:cs="Arial"/>
                <w:sz w:val="20"/>
                <w:szCs w:val="20"/>
              </w:rPr>
            </w:pPr>
            <w:r>
              <w:rPr>
                <w:rFonts w:ascii="Arial" w:eastAsia="Arial" w:hAnsi="Arial" w:cs="Arial"/>
                <w:sz w:val="20"/>
                <w:szCs w:val="20"/>
              </w:rPr>
              <w:t>2</w:t>
            </w:r>
          </w:p>
        </w:tc>
        <w:tc>
          <w:tcPr>
            <w:tcW w:w="3165" w:type="dxa"/>
          </w:tcPr>
          <w:p w:rsidR="00B66451" w:rsidRPr="00F7125B" w:rsidRDefault="00B66451" w:rsidP="00F30907">
            <w:pPr>
              <w:jc w:val="both"/>
              <w:rPr>
                <w:rFonts w:ascii="Arial" w:eastAsia="Arial" w:hAnsi="Arial" w:cs="Arial"/>
                <w:sz w:val="20"/>
                <w:szCs w:val="20"/>
              </w:rPr>
            </w:pPr>
            <w:r w:rsidRPr="00F7125B">
              <w:rPr>
                <w:rFonts w:ascii="Arial" w:eastAsia="Arial" w:hAnsi="Arial" w:cs="Arial"/>
                <w:sz w:val="20"/>
                <w:szCs w:val="20"/>
              </w:rPr>
              <w:t xml:space="preserve">Chapa de MDF, revestida as duas faces com laminado melamínico cor ovo (Ref. Duratex) </w:t>
            </w:r>
            <w:r w:rsidRPr="00F7125B">
              <w:rPr>
                <w:rFonts w:ascii="Arial" w:hAnsi="Arial" w:cs="Arial"/>
                <w:sz w:val="20"/>
                <w:szCs w:val="20"/>
              </w:rPr>
              <w:t>ou equivalente ou similar ou de melhor qualidade</w:t>
            </w:r>
            <w:r w:rsidRPr="00F7125B">
              <w:rPr>
                <w:rFonts w:ascii="Arial" w:eastAsia="Arial" w:hAnsi="Arial" w:cs="Arial"/>
                <w:sz w:val="20"/>
                <w:szCs w:val="20"/>
              </w:rPr>
              <w:t>, espessura de chapa 18 mm, já cortada nas dimensões 0,78 m x 0,60 m.</w:t>
            </w:r>
          </w:p>
        </w:tc>
        <w:tc>
          <w:tcPr>
            <w:tcW w:w="109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445950</w:t>
            </w:r>
          </w:p>
        </w:tc>
        <w:tc>
          <w:tcPr>
            <w:tcW w:w="115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UNIDADE</w:t>
            </w:r>
          </w:p>
        </w:tc>
        <w:tc>
          <w:tcPr>
            <w:tcW w:w="992"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240</w:t>
            </w:r>
          </w:p>
        </w:tc>
        <w:tc>
          <w:tcPr>
            <w:tcW w:w="1438" w:type="dxa"/>
          </w:tcPr>
          <w:p w:rsidR="00B66451" w:rsidRDefault="00B66451" w:rsidP="00F30907">
            <w:pPr>
              <w:rPr>
                <w:rFonts w:ascii="Arial" w:eastAsia="Arial" w:hAnsi="Arial" w:cs="Arial"/>
                <w:sz w:val="20"/>
                <w:szCs w:val="20"/>
              </w:rPr>
            </w:pPr>
            <w:r>
              <w:rPr>
                <w:rFonts w:ascii="Arial" w:eastAsia="Arial" w:hAnsi="Arial" w:cs="Arial"/>
                <w:sz w:val="20"/>
                <w:szCs w:val="20"/>
              </w:rPr>
              <w:t>38,38</w:t>
            </w:r>
          </w:p>
        </w:tc>
        <w:tc>
          <w:tcPr>
            <w:tcW w:w="1470" w:type="dxa"/>
          </w:tcPr>
          <w:p w:rsidR="00B66451" w:rsidRDefault="00B66451" w:rsidP="00F30907">
            <w:pPr>
              <w:rPr>
                <w:rFonts w:ascii="Arial" w:eastAsia="Arial" w:hAnsi="Arial" w:cs="Arial"/>
                <w:sz w:val="20"/>
                <w:szCs w:val="20"/>
              </w:rPr>
            </w:pPr>
            <w:r>
              <w:rPr>
                <w:rFonts w:ascii="Arial" w:eastAsia="Arial" w:hAnsi="Arial" w:cs="Arial"/>
                <w:sz w:val="20"/>
                <w:szCs w:val="20"/>
              </w:rPr>
              <w:t>9.211,20</w:t>
            </w:r>
          </w:p>
        </w:tc>
      </w:tr>
      <w:tr w:rsidR="00B66451" w:rsidTr="00F30907">
        <w:trPr>
          <w:trHeight w:val="425"/>
        </w:trPr>
        <w:tc>
          <w:tcPr>
            <w:tcW w:w="750" w:type="dxa"/>
          </w:tcPr>
          <w:p w:rsidR="00B66451" w:rsidRDefault="00B66451" w:rsidP="00F30907">
            <w:pPr>
              <w:jc w:val="right"/>
              <w:rPr>
                <w:rFonts w:ascii="Arial" w:eastAsia="Arial" w:hAnsi="Arial" w:cs="Arial"/>
                <w:sz w:val="20"/>
                <w:szCs w:val="20"/>
              </w:rPr>
            </w:pPr>
            <w:r>
              <w:rPr>
                <w:rFonts w:ascii="Arial" w:eastAsia="Arial" w:hAnsi="Arial" w:cs="Arial"/>
                <w:sz w:val="20"/>
                <w:szCs w:val="20"/>
              </w:rPr>
              <w:t>3</w:t>
            </w:r>
          </w:p>
        </w:tc>
        <w:tc>
          <w:tcPr>
            <w:tcW w:w="3165" w:type="dxa"/>
          </w:tcPr>
          <w:p w:rsidR="00B66451" w:rsidRPr="00F7125B" w:rsidRDefault="00B66451" w:rsidP="00F30907">
            <w:pPr>
              <w:jc w:val="both"/>
              <w:rPr>
                <w:rFonts w:ascii="Arial" w:eastAsia="Arial" w:hAnsi="Arial" w:cs="Arial"/>
                <w:sz w:val="20"/>
                <w:szCs w:val="20"/>
              </w:rPr>
            </w:pPr>
            <w:r w:rsidRPr="00F7125B">
              <w:rPr>
                <w:rFonts w:ascii="Arial" w:eastAsia="Arial" w:hAnsi="Arial" w:cs="Arial"/>
                <w:sz w:val="20"/>
                <w:szCs w:val="20"/>
              </w:rPr>
              <w:t xml:space="preserve">Chapa de MDF, revestida as duas faces com laminado melamínico cor ovo (Ref. Duratex) </w:t>
            </w:r>
            <w:r w:rsidRPr="00F7125B">
              <w:rPr>
                <w:rFonts w:ascii="Arial" w:hAnsi="Arial" w:cs="Arial"/>
                <w:sz w:val="20"/>
                <w:szCs w:val="20"/>
              </w:rPr>
              <w:t>ou equivalente ou similar ou de melhor qualidade</w:t>
            </w:r>
            <w:r w:rsidRPr="00F7125B">
              <w:rPr>
                <w:rFonts w:ascii="Arial" w:eastAsia="Arial" w:hAnsi="Arial" w:cs="Arial"/>
                <w:sz w:val="20"/>
                <w:szCs w:val="20"/>
              </w:rPr>
              <w:t>, espessura de chapa 18 mm, já cortada nas dimensões 1,09 m x 0,35 m.</w:t>
            </w:r>
          </w:p>
        </w:tc>
        <w:tc>
          <w:tcPr>
            <w:tcW w:w="109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445950</w:t>
            </w:r>
          </w:p>
        </w:tc>
        <w:tc>
          <w:tcPr>
            <w:tcW w:w="115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UNIDADE</w:t>
            </w:r>
          </w:p>
        </w:tc>
        <w:tc>
          <w:tcPr>
            <w:tcW w:w="992"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15</w:t>
            </w:r>
          </w:p>
          <w:p w:rsidR="00B66451" w:rsidRDefault="00B66451" w:rsidP="00F30907">
            <w:pPr>
              <w:jc w:val="center"/>
              <w:rPr>
                <w:rFonts w:ascii="Arial" w:eastAsia="Arial" w:hAnsi="Arial" w:cs="Arial"/>
                <w:sz w:val="20"/>
                <w:szCs w:val="20"/>
              </w:rPr>
            </w:pPr>
          </w:p>
        </w:tc>
        <w:tc>
          <w:tcPr>
            <w:tcW w:w="1438" w:type="dxa"/>
          </w:tcPr>
          <w:p w:rsidR="00B66451" w:rsidRDefault="00B66451" w:rsidP="00F30907">
            <w:pPr>
              <w:rPr>
                <w:rFonts w:ascii="Arial" w:eastAsia="Arial" w:hAnsi="Arial" w:cs="Arial"/>
                <w:sz w:val="20"/>
                <w:szCs w:val="20"/>
              </w:rPr>
            </w:pPr>
            <w:r>
              <w:rPr>
                <w:rFonts w:ascii="Arial" w:eastAsia="Arial" w:hAnsi="Arial" w:cs="Arial"/>
                <w:sz w:val="20"/>
                <w:szCs w:val="20"/>
              </w:rPr>
              <w:t>31,29</w:t>
            </w:r>
          </w:p>
        </w:tc>
        <w:tc>
          <w:tcPr>
            <w:tcW w:w="1470" w:type="dxa"/>
          </w:tcPr>
          <w:p w:rsidR="00B66451" w:rsidRDefault="00B66451" w:rsidP="00F30907">
            <w:pPr>
              <w:rPr>
                <w:rFonts w:ascii="Arial" w:eastAsia="Arial" w:hAnsi="Arial" w:cs="Arial"/>
                <w:sz w:val="20"/>
                <w:szCs w:val="20"/>
              </w:rPr>
            </w:pPr>
            <w:r>
              <w:rPr>
                <w:rFonts w:ascii="Arial" w:eastAsia="Arial" w:hAnsi="Arial" w:cs="Arial"/>
                <w:sz w:val="20"/>
                <w:szCs w:val="20"/>
              </w:rPr>
              <w:t>469,35</w:t>
            </w:r>
          </w:p>
        </w:tc>
      </w:tr>
      <w:tr w:rsidR="00B66451" w:rsidTr="00F30907">
        <w:trPr>
          <w:trHeight w:val="217"/>
        </w:trPr>
        <w:tc>
          <w:tcPr>
            <w:tcW w:w="750" w:type="dxa"/>
          </w:tcPr>
          <w:p w:rsidR="00B66451" w:rsidRDefault="00B66451" w:rsidP="00F30907">
            <w:pPr>
              <w:jc w:val="right"/>
              <w:rPr>
                <w:rFonts w:ascii="Arial" w:eastAsia="Arial" w:hAnsi="Arial" w:cs="Arial"/>
                <w:sz w:val="20"/>
                <w:szCs w:val="20"/>
              </w:rPr>
            </w:pPr>
            <w:r>
              <w:rPr>
                <w:rFonts w:ascii="Arial" w:eastAsia="Arial" w:hAnsi="Arial" w:cs="Arial"/>
                <w:sz w:val="20"/>
                <w:szCs w:val="20"/>
              </w:rPr>
              <w:t>4</w:t>
            </w:r>
          </w:p>
        </w:tc>
        <w:tc>
          <w:tcPr>
            <w:tcW w:w="3165" w:type="dxa"/>
          </w:tcPr>
          <w:p w:rsidR="00B66451" w:rsidRPr="00F7125B" w:rsidRDefault="00B66451" w:rsidP="00F30907">
            <w:pPr>
              <w:jc w:val="both"/>
              <w:rPr>
                <w:rFonts w:ascii="Arial" w:eastAsia="Arial" w:hAnsi="Arial" w:cs="Arial"/>
                <w:sz w:val="20"/>
                <w:szCs w:val="20"/>
              </w:rPr>
            </w:pPr>
            <w:r w:rsidRPr="00F7125B">
              <w:rPr>
                <w:rFonts w:ascii="Arial" w:eastAsia="Arial" w:hAnsi="Arial" w:cs="Arial"/>
                <w:sz w:val="20"/>
                <w:szCs w:val="20"/>
              </w:rPr>
              <w:t xml:space="preserve">Chapa de MDF, revestida as duas faces com laminado melamínico cor ovo (Ref. Duratex) </w:t>
            </w:r>
            <w:r w:rsidRPr="00F7125B">
              <w:rPr>
                <w:rFonts w:ascii="Arial" w:hAnsi="Arial" w:cs="Arial"/>
                <w:sz w:val="20"/>
                <w:szCs w:val="20"/>
              </w:rPr>
              <w:t>ou equivalente ou similar ou de melhor qualidade</w:t>
            </w:r>
            <w:r w:rsidRPr="00F7125B">
              <w:rPr>
                <w:rFonts w:ascii="Arial" w:eastAsia="Arial" w:hAnsi="Arial" w:cs="Arial"/>
                <w:sz w:val="20"/>
                <w:szCs w:val="20"/>
              </w:rPr>
              <w:t>, espessura de chapa 18 mm, já cortada nas dimensões 1,10 m x 0,60 m.</w:t>
            </w:r>
          </w:p>
        </w:tc>
        <w:tc>
          <w:tcPr>
            <w:tcW w:w="1095" w:type="dxa"/>
          </w:tcPr>
          <w:p w:rsidR="00B66451" w:rsidRDefault="00B66451" w:rsidP="00F30907">
            <w:pPr>
              <w:jc w:val="center"/>
              <w:rPr>
                <w:rFonts w:ascii="Arial" w:eastAsia="Arial" w:hAnsi="Arial" w:cs="Arial"/>
                <w:sz w:val="20"/>
                <w:szCs w:val="20"/>
                <w:highlight w:val="white"/>
              </w:rPr>
            </w:pPr>
            <w:r>
              <w:rPr>
                <w:rFonts w:ascii="Arial" w:eastAsia="Arial" w:hAnsi="Arial" w:cs="Arial"/>
                <w:sz w:val="20"/>
                <w:szCs w:val="20"/>
              </w:rPr>
              <w:t>445950</w:t>
            </w:r>
          </w:p>
        </w:tc>
        <w:tc>
          <w:tcPr>
            <w:tcW w:w="115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UNIDADE</w:t>
            </w:r>
          </w:p>
        </w:tc>
        <w:tc>
          <w:tcPr>
            <w:tcW w:w="992"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120</w:t>
            </w:r>
          </w:p>
        </w:tc>
        <w:tc>
          <w:tcPr>
            <w:tcW w:w="1438" w:type="dxa"/>
          </w:tcPr>
          <w:p w:rsidR="00B66451" w:rsidRDefault="00B66451" w:rsidP="00F30907">
            <w:pPr>
              <w:rPr>
                <w:rFonts w:ascii="Arial" w:eastAsia="Arial" w:hAnsi="Arial" w:cs="Arial"/>
                <w:sz w:val="20"/>
                <w:szCs w:val="20"/>
              </w:rPr>
            </w:pPr>
            <w:r>
              <w:rPr>
                <w:rFonts w:ascii="Arial" w:eastAsia="Arial" w:hAnsi="Arial" w:cs="Arial"/>
                <w:sz w:val="20"/>
                <w:szCs w:val="20"/>
              </w:rPr>
              <w:t>57,58</w:t>
            </w:r>
          </w:p>
        </w:tc>
        <w:tc>
          <w:tcPr>
            <w:tcW w:w="1470" w:type="dxa"/>
          </w:tcPr>
          <w:p w:rsidR="00B66451" w:rsidRDefault="00B66451" w:rsidP="00F30907">
            <w:pPr>
              <w:rPr>
                <w:rFonts w:ascii="Arial" w:eastAsia="Arial" w:hAnsi="Arial" w:cs="Arial"/>
                <w:sz w:val="20"/>
                <w:szCs w:val="20"/>
              </w:rPr>
            </w:pPr>
            <w:r>
              <w:rPr>
                <w:rFonts w:ascii="Arial" w:eastAsia="Arial" w:hAnsi="Arial" w:cs="Arial"/>
                <w:sz w:val="20"/>
                <w:szCs w:val="20"/>
              </w:rPr>
              <w:t>6.909,60</w:t>
            </w:r>
          </w:p>
        </w:tc>
      </w:tr>
      <w:tr w:rsidR="00B66451" w:rsidTr="00F30907">
        <w:trPr>
          <w:trHeight w:val="1101"/>
        </w:trPr>
        <w:tc>
          <w:tcPr>
            <w:tcW w:w="750" w:type="dxa"/>
          </w:tcPr>
          <w:p w:rsidR="00B66451" w:rsidRDefault="00B66451" w:rsidP="00F30907">
            <w:pPr>
              <w:jc w:val="right"/>
              <w:rPr>
                <w:rFonts w:ascii="Arial" w:eastAsia="Arial" w:hAnsi="Arial" w:cs="Arial"/>
                <w:sz w:val="20"/>
                <w:szCs w:val="20"/>
              </w:rPr>
            </w:pPr>
            <w:r>
              <w:rPr>
                <w:rFonts w:ascii="Arial" w:eastAsia="Arial" w:hAnsi="Arial" w:cs="Arial"/>
                <w:sz w:val="20"/>
                <w:szCs w:val="20"/>
              </w:rPr>
              <w:t>5</w:t>
            </w:r>
          </w:p>
        </w:tc>
        <w:tc>
          <w:tcPr>
            <w:tcW w:w="3165" w:type="dxa"/>
          </w:tcPr>
          <w:p w:rsidR="00B66451" w:rsidRPr="00F7125B" w:rsidRDefault="00B66451" w:rsidP="00F30907">
            <w:pPr>
              <w:jc w:val="both"/>
              <w:rPr>
                <w:rFonts w:ascii="Arial" w:eastAsia="Arial" w:hAnsi="Arial" w:cs="Arial"/>
                <w:sz w:val="20"/>
                <w:szCs w:val="20"/>
              </w:rPr>
            </w:pPr>
            <w:r w:rsidRPr="00F7125B">
              <w:rPr>
                <w:rFonts w:ascii="Arial" w:eastAsia="Arial" w:hAnsi="Arial" w:cs="Arial"/>
                <w:sz w:val="20"/>
                <w:szCs w:val="20"/>
              </w:rPr>
              <w:t xml:space="preserve">Chapa de MDF, revestida as duas faces com laminado melamínico cor ovo (Ref. Duratex) </w:t>
            </w:r>
            <w:r w:rsidRPr="00F7125B">
              <w:rPr>
                <w:rFonts w:ascii="Arial" w:hAnsi="Arial" w:cs="Arial"/>
                <w:sz w:val="20"/>
                <w:szCs w:val="20"/>
              </w:rPr>
              <w:t>ou equivalente ou similar ou de melhor qualidade</w:t>
            </w:r>
            <w:r w:rsidRPr="00F7125B">
              <w:rPr>
                <w:rFonts w:ascii="Arial" w:eastAsia="Arial" w:hAnsi="Arial" w:cs="Arial"/>
                <w:sz w:val="20"/>
                <w:szCs w:val="20"/>
              </w:rPr>
              <w:t>, espessura de chapa 18 mm, já cortada nas dimensões 1,10 m x 0,64 m.</w:t>
            </w:r>
          </w:p>
        </w:tc>
        <w:tc>
          <w:tcPr>
            <w:tcW w:w="1095" w:type="dxa"/>
          </w:tcPr>
          <w:p w:rsidR="00B66451" w:rsidRDefault="00B66451" w:rsidP="00F30907">
            <w:pPr>
              <w:jc w:val="center"/>
              <w:rPr>
                <w:rFonts w:ascii="Arial" w:eastAsia="Arial" w:hAnsi="Arial" w:cs="Arial"/>
                <w:sz w:val="20"/>
                <w:szCs w:val="20"/>
                <w:highlight w:val="white"/>
              </w:rPr>
            </w:pPr>
            <w:r>
              <w:rPr>
                <w:rFonts w:ascii="Arial" w:eastAsia="Arial" w:hAnsi="Arial" w:cs="Arial"/>
                <w:sz w:val="20"/>
                <w:szCs w:val="20"/>
              </w:rPr>
              <w:t>445950</w:t>
            </w:r>
          </w:p>
        </w:tc>
        <w:tc>
          <w:tcPr>
            <w:tcW w:w="115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UNIDADE</w:t>
            </w:r>
          </w:p>
        </w:tc>
        <w:tc>
          <w:tcPr>
            <w:tcW w:w="992"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120</w:t>
            </w:r>
          </w:p>
        </w:tc>
        <w:tc>
          <w:tcPr>
            <w:tcW w:w="1438" w:type="dxa"/>
          </w:tcPr>
          <w:p w:rsidR="00B66451" w:rsidRDefault="00B66451" w:rsidP="00F30907">
            <w:pPr>
              <w:rPr>
                <w:rFonts w:ascii="Arial" w:eastAsia="Arial" w:hAnsi="Arial" w:cs="Arial"/>
                <w:sz w:val="20"/>
                <w:szCs w:val="20"/>
              </w:rPr>
            </w:pPr>
            <w:r>
              <w:rPr>
                <w:rFonts w:ascii="Arial" w:eastAsia="Arial" w:hAnsi="Arial" w:cs="Arial"/>
                <w:sz w:val="20"/>
                <w:szCs w:val="20"/>
              </w:rPr>
              <w:t>57,74</w:t>
            </w:r>
          </w:p>
        </w:tc>
        <w:tc>
          <w:tcPr>
            <w:tcW w:w="1470" w:type="dxa"/>
          </w:tcPr>
          <w:p w:rsidR="00B66451" w:rsidRDefault="00B66451" w:rsidP="00F30907">
            <w:pPr>
              <w:rPr>
                <w:rFonts w:ascii="Arial" w:eastAsia="Arial" w:hAnsi="Arial" w:cs="Arial"/>
                <w:sz w:val="20"/>
                <w:szCs w:val="20"/>
              </w:rPr>
            </w:pPr>
            <w:r>
              <w:rPr>
                <w:rFonts w:ascii="Arial" w:eastAsia="Arial" w:hAnsi="Arial" w:cs="Arial"/>
                <w:sz w:val="20"/>
                <w:szCs w:val="20"/>
              </w:rPr>
              <w:t>6.928,80</w:t>
            </w:r>
          </w:p>
        </w:tc>
      </w:tr>
      <w:tr w:rsidR="00B66451" w:rsidTr="00F30907">
        <w:trPr>
          <w:trHeight w:val="217"/>
        </w:trPr>
        <w:tc>
          <w:tcPr>
            <w:tcW w:w="750" w:type="dxa"/>
          </w:tcPr>
          <w:p w:rsidR="00B66451" w:rsidRDefault="00B66451" w:rsidP="00F30907">
            <w:pPr>
              <w:jc w:val="right"/>
              <w:rPr>
                <w:rFonts w:ascii="Arial" w:eastAsia="Arial" w:hAnsi="Arial" w:cs="Arial"/>
                <w:sz w:val="20"/>
                <w:szCs w:val="20"/>
              </w:rPr>
            </w:pPr>
            <w:r>
              <w:rPr>
                <w:rFonts w:ascii="Arial" w:eastAsia="Arial" w:hAnsi="Arial" w:cs="Arial"/>
                <w:sz w:val="20"/>
                <w:szCs w:val="20"/>
              </w:rPr>
              <w:t>6</w:t>
            </w:r>
          </w:p>
        </w:tc>
        <w:tc>
          <w:tcPr>
            <w:tcW w:w="3165" w:type="dxa"/>
          </w:tcPr>
          <w:p w:rsidR="00B66451" w:rsidRPr="00F7125B" w:rsidRDefault="00B66451" w:rsidP="00F30907">
            <w:pPr>
              <w:jc w:val="both"/>
              <w:rPr>
                <w:rFonts w:ascii="Arial" w:eastAsia="Arial" w:hAnsi="Arial" w:cs="Arial"/>
                <w:sz w:val="20"/>
                <w:szCs w:val="20"/>
              </w:rPr>
            </w:pPr>
            <w:r w:rsidRPr="00F7125B">
              <w:rPr>
                <w:rFonts w:ascii="Arial" w:eastAsia="Arial" w:hAnsi="Arial" w:cs="Arial"/>
                <w:sz w:val="20"/>
                <w:szCs w:val="20"/>
              </w:rPr>
              <w:t xml:space="preserve">Chapa de MDF, revestida as duas faces com laminado melamínico cor ovo (Ref. Duratex) </w:t>
            </w:r>
            <w:r w:rsidRPr="00F7125B">
              <w:rPr>
                <w:rFonts w:ascii="Arial" w:hAnsi="Arial" w:cs="Arial"/>
                <w:sz w:val="20"/>
                <w:szCs w:val="20"/>
              </w:rPr>
              <w:t xml:space="preserve">ou equivalente ou similar ou de </w:t>
            </w:r>
            <w:r w:rsidRPr="00F7125B">
              <w:rPr>
                <w:rFonts w:ascii="Arial" w:hAnsi="Arial" w:cs="Arial"/>
                <w:sz w:val="20"/>
                <w:szCs w:val="20"/>
              </w:rPr>
              <w:lastRenderedPageBreak/>
              <w:t>melhor qualidade</w:t>
            </w:r>
            <w:r w:rsidRPr="00F7125B">
              <w:rPr>
                <w:rFonts w:ascii="Arial" w:eastAsia="Arial" w:hAnsi="Arial" w:cs="Arial"/>
                <w:sz w:val="20"/>
                <w:szCs w:val="20"/>
              </w:rPr>
              <w:t>, espessura de chapa 18 mm, já cortada nas dimensões  0,98 m x 0,56 m.</w:t>
            </w:r>
          </w:p>
        </w:tc>
        <w:tc>
          <w:tcPr>
            <w:tcW w:w="109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lastRenderedPageBreak/>
              <w:t>445950</w:t>
            </w:r>
          </w:p>
        </w:tc>
        <w:tc>
          <w:tcPr>
            <w:tcW w:w="1155" w:type="dxa"/>
          </w:tcPr>
          <w:p w:rsidR="00B66451" w:rsidRDefault="00B66451" w:rsidP="00F30907">
            <w:pPr>
              <w:rPr>
                <w:rFonts w:ascii="Arial" w:eastAsia="Arial" w:hAnsi="Arial" w:cs="Arial"/>
                <w:sz w:val="20"/>
                <w:szCs w:val="20"/>
              </w:rPr>
            </w:pPr>
            <w:r>
              <w:rPr>
                <w:rFonts w:ascii="Arial" w:eastAsia="Arial" w:hAnsi="Arial" w:cs="Arial"/>
                <w:sz w:val="20"/>
                <w:szCs w:val="20"/>
              </w:rPr>
              <w:t>UNIDADE</w:t>
            </w:r>
          </w:p>
        </w:tc>
        <w:tc>
          <w:tcPr>
            <w:tcW w:w="992" w:type="dxa"/>
          </w:tcPr>
          <w:p w:rsidR="00B66451" w:rsidRDefault="00B66451" w:rsidP="00F30907">
            <w:pPr>
              <w:rPr>
                <w:rFonts w:ascii="Arial" w:eastAsia="Arial" w:hAnsi="Arial" w:cs="Arial"/>
                <w:sz w:val="20"/>
                <w:szCs w:val="20"/>
              </w:rPr>
            </w:pPr>
            <w:r>
              <w:rPr>
                <w:rFonts w:ascii="Arial" w:eastAsia="Arial" w:hAnsi="Arial" w:cs="Arial"/>
                <w:sz w:val="20"/>
                <w:szCs w:val="20"/>
              </w:rPr>
              <w:t>80</w:t>
            </w:r>
          </w:p>
        </w:tc>
        <w:tc>
          <w:tcPr>
            <w:tcW w:w="1438" w:type="dxa"/>
          </w:tcPr>
          <w:p w:rsidR="00B66451" w:rsidRDefault="00B66451" w:rsidP="00F30907">
            <w:pPr>
              <w:rPr>
                <w:rFonts w:ascii="Arial" w:eastAsia="Arial" w:hAnsi="Arial" w:cs="Arial"/>
                <w:sz w:val="20"/>
                <w:szCs w:val="20"/>
              </w:rPr>
            </w:pPr>
            <w:r>
              <w:rPr>
                <w:rFonts w:ascii="Arial" w:eastAsia="Arial" w:hAnsi="Arial" w:cs="Arial"/>
                <w:sz w:val="20"/>
                <w:szCs w:val="20"/>
              </w:rPr>
              <w:t>45,01</w:t>
            </w:r>
          </w:p>
        </w:tc>
        <w:tc>
          <w:tcPr>
            <w:tcW w:w="1470" w:type="dxa"/>
          </w:tcPr>
          <w:p w:rsidR="00B66451" w:rsidRDefault="00B66451" w:rsidP="00F30907">
            <w:pPr>
              <w:rPr>
                <w:rFonts w:ascii="Arial" w:eastAsia="Arial" w:hAnsi="Arial" w:cs="Arial"/>
                <w:sz w:val="20"/>
                <w:szCs w:val="20"/>
              </w:rPr>
            </w:pPr>
            <w:r>
              <w:rPr>
                <w:rFonts w:ascii="Arial" w:eastAsia="Arial" w:hAnsi="Arial" w:cs="Arial"/>
                <w:sz w:val="20"/>
                <w:szCs w:val="20"/>
              </w:rPr>
              <w:t>3.600,80</w:t>
            </w:r>
          </w:p>
        </w:tc>
      </w:tr>
      <w:tr w:rsidR="00B66451" w:rsidTr="00F30907">
        <w:trPr>
          <w:trHeight w:val="1417"/>
        </w:trPr>
        <w:tc>
          <w:tcPr>
            <w:tcW w:w="750" w:type="dxa"/>
          </w:tcPr>
          <w:p w:rsidR="00B66451" w:rsidRDefault="00B66451" w:rsidP="00F30907">
            <w:pPr>
              <w:jc w:val="right"/>
              <w:rPr>
                <w:rFonts w:ascii="Arial" w:eastAsia="Arial" w:hAnsi="Arial" w:cs="Arial"/>
                <w:sz w:val="20"/>
                <w:szCs w:val="20"/>
              </w:rPr>
            </w:pPr>
            <w:r>
              <w:rPr>
                <w:rFonts w:ascii="Arial" w:eastAsia="Arial" w:hAnsi="Arial" w:cs="Arial"/>
                <w:sz w:val="20"/>
                <w:szCs w:val="20"/>
              </w:rPr>
              <w:t>7</w:t>
            </w:r>
          </w:p>
        </w:tc>
        <w:tc>
          <w:tcPr>
            <w:tcW w:w="3165" w:type="dxa"/>
          </w:tcPr>
          <w:p w:rsidR="00B66451" w:rsidRPr="00F7125B" w:rsidRDefault="00B66451" w:rsidP="00F30907">
            <w:pPr>
              <w:jc w:val="both"/>
              <w:rPr>
                <w:rFonts w:ascii="Arial" w:eastAsia="Arial" w:hAnsi="Arial" w:cs="Arial"/>
                <w:sz w:val="20"/>
                <w:szCs w:val="20"/>
              </w:rPr>
            </w:pPr>
            <w:r w:rsidRPr="00F7125B">
              <w:rPr>
                <w:rFonts w:ascii="Arial" w:eastAsia="Arial" w:hAnsi="Arial" w:cs="Arial"/>
                <w:sz w:val="20"/>
                <w:szCs w:val="20"/>
              </w:rPr>
              <w:t xml:space="preserve">Chapa de MDF, revestida as duas faces com laminado melamínico cor ovo (Ref. Duratex) </w:t>
            </w:r>
            <w:r w:rsidRPr="00F7125B">
              <w:rPr>
                <w:rFonts w:ascii="Arial" w:hAnsi="Arial" w:cs="Arial"/>
                <w:sz w:val="20"/>
                <w:szCs w:val="20"/>
              </w:rPr>
              <w:t>ou equivalente ou similar ou de melhor qualidade</w:t>
            </w:r>
            <w:r w:rsidRPr="00F7125B">
              <w:rPr>
                <w:rFonts w:ascii="Arial" w:eastAsia="Arial" w:hAnsi="Arial" w:cs="Arial"/>
                <w:sz w:val="20"/>
                <w:szCs w:val="20"/>
              </w:rPr>
              <w:t>, espessura de chapa 18 mm, já cortada nas dimensões 0,81 m x 0,50 m.</w:t>
            </w:r>
          </w:p>
        </w:tc>
        <w:tc>
          <w:tcPr>
            <w:tcW w:w="109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445950</w:t>
            </w:r>
          </w:p>
        </w:tc>
        <w:tc>
          <w:tcPr>
            <w:tcW w:w="1155" w:type="dxa"/>
          </w:tcPr>
          <w:p w:rsidR="00B66451" w:rsidRDefault="00B66451" w:rsidP="00F30907">
            <w:pPr>
              <w:rPr>
                <w:rFonts w:ascii="Arial" w:eastAsia="Arial" w:hAnsi="Arial" w:cs="Arial"/>
                <w:sz w:val="20"/>
                <w:szCs w:val="20"/>
              </w:rPr>
            </w:pPr>
            <w:r>
              <w:rPr>
                <w:rFonts w:ascii="Arial" w:eastAsia="Arial" w:hAnsi="Arial" w:cs="Arial"/>
                <w:sz w:val="20"/>
                <w:szCs w:val="20"/>
              </w:rPr>
              <w:t>UNIDADE</w:t>
            </w:r>
          </w:p>
        </w:tc>
        <w:tc>
          <w:tcPr>
            <w:tcW w:w="992" w:type="dxa"/>
          </w:tcPr>
          <w:p w:rsidR="00B66451" w:rsidRDefault="00B66451" w:rsidP="00F30907">
            <w:pPr>
              <w:rPr>
                <w:rFonts w:ascii="Arial" w:eastAsia="Arial" w:hAnsi="Arial" w:cs="Arial"/>
                <w:sz w:val="20"/>
                <w:szCs w:val="20"/>
              </w:rPr>
            </w:pPr>
            <w:r>
              <w:rPr>
                <w:rFonts w:ascii="Arial" w:eastAsia="Arial" w:hAnsi="Arial" w:cs="Arial"/>
                <w:sz w:val="20"/>
                <w:szCs w:val="20"/>
              </w:rPr>
              <w:t>40</w:t>
            </w:r>
          </w:p>
        </w:tc>
        <w:tc>
          <w:tcPr>
            <w:tcW w:w="1438" w:type="dxa"/>
          </w:tcPr>
          <w:p w:rsidR="00B66451" w:rsidRDefault="00B66451" w:rsidP="00F30907">
            <w:pPr>
              <w:rPr>
                <w:rFonts w:ascii="Arial" w:eastAsia="Arial" w:hAnsi="Arial" w:cs="Arial"/>
                <w:sz w:val="20"/>
                <w:szCs w:val="20"/>
              </w:rPr>
            </w:pPr>
            <w:r>
              <w:rPr>
                <w:rFonts w:ascii="Arial" w:eastAsia="Arial" w:hAnsi="Arial" w:cs="Arial"/>
                <w:sz w:val="20"/>
                <w:szCs w:val="20"/>
              </w:rPr>
              <w:t>33,22</w:t>
            </w:r>
          </w:p>
        </w:tc>
        <w:tc>
          <w:tcPr>
            <w:tcW w:w="1470" w:type="dxa"/>
          </w:tcPr>
          <w:p w:rsidR="00B66451" w:rsidRDefault="00B66451" w:rsidP="00F30907">
            <w:pPr>
              <w:rPr>
                <w:rFonts w:ascii="Arial" w:eastAsia="Arial" w:hAnsi="Arial" w:cs="Arial"/>
                <w:sz w:val="20"/>
                <w:szCs w:val="20"/>
              </w:rPr>
            </w:pPr>
            <w:r>
              <w:rPr>
                <w:rFonts w:ascii="Arial" w:eastAsia="Arial" w:hAnsi="Arial" w:cs="Arial"/>
                <w:sz w:val="20"/>
                <w:szCs w:val="20"/>
              </w:rPr>
              <w:t>1.328,80</w:t>
            </w:r>
          </w:p>
        </w:tc>
      </w:tr>
      <w:tr w:rsidR="00B66451" w:rsidTr="00F30907">
        <w:trPr>
          <w:trHeight w:val="567"/>
        </w:trPr>
        <w:tc>
          <w:tcPr>
            <w:tcW w:w="750" w:type="dxa"/>
          </w:tcPr>
          <w:p w:rsidR="00B66451" w:rsidRDefault="00B66451" w:rsidP="00F30907">
            <w:pPr>
              <w:jc w:val="right"/>
              <w:rPr>
                <w:rFonts w:ascii="Arial" w:eastAsia="Arial" w:hAnsi="Arial" w:cs="Arial"/>
                <w:sz w:val="20"/>
                <w:szCs w:val="20"/>
              </w:rPr>
            </w:pPr>
            <w:r>
              <w:rPr>
                <w:rFonts w:ascii="Arial" w:eastAsia="Arial" w:hAnsi="Arial" w:cs="Arial"/>
                <w:sz w:val="20"/>
                <w:szCs w:val="20"/>
              </w:rPr>
              <w:t>8</w:t>
            </w:r>
          </w:p>
        </w:tc>
        <w:tc>
          <w:tcPr>
            <w:tcW w:w="3165" w:type="dxa"/>
          </w:tcPr>
          <w:p w:rsidR="00B66451" w:rsidRPr="00F7125B" w:rsidRDefault="00B66451" w:rsidP="00F30907">
            <w:pPr>
              <w:jc w:val="both"/>
              <w:rPr>
                <w:rFonts w:ascii="Arial" w:eastAsia="Arial" w:hAnsi="Arial" w:cs="Arial"/>
                <w:sz w:val="20"/>
                <w:szCs w:val="20"/>
              </w:rPr>
            </w:pPr>
            <w:r w:rsidRPr="00F7125B">
              <w:rPr>
                <w:rFonts w:ascii="Arial" w:eastAsia="Arial" w:hAnsi="Arial" w:cs="Arial"/>
                <w:sz w:val="20"/>
                <w:szCs w:val="20"/>
              </w:rPr>
              <w:t xml:space="preserve">Chapa de MDF, revestida as duas faces com laminado melamínico cor ovo (Ref. Duratex) </w:t>
            </w:r>
            <w:r w:rsidRPr="00F7125B">
              <w:rPr>
                <w:rFonts w:ascii="Arial" w:hAnsi="Arial" w:cs="Arial"/>
                <w:sz w:val="20"/>
                <w:szCs w:val="20"/>
              </w:rPr>
              <w:t>ou equivalente ou similar ou de melhor qualidade</w:t>
            </w:r>
            <w:r w:rsidRPr="00F7125B">
              <w:rPr>
                <w:rFonts w:ascii="Arial" w:eastAsia="Arial" w:hAnsi="Arial" w:cs="Arial"/>
                <w:sz w:val="20"/>
                <w:szCs w:val="20"/>
              </w:rPr>
              <w:t>, espessura de chapa 18 mm, já cortada nas dimensões 0,46 m x 0,50 m.</w:t>
            </w:r>
          </w:p>
        </w:tc>
        <w:tc>
          <w:tcPr>
            <w:tcW w:w="109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445950</w:t>
            </w:r>
          </w:p>
        </w:tc>
        <w:tc>
          <w:tcPr>
            <w:tcW w:w="1155" w:type="dxa"/>
          </w:tcPr>
          <w:p w:rsidR="00B66451" w:rsidRDefault="00B66451" w:rsidP="00F30907">
            <w:pPr>
              <w:rPr>
                <w:rFonts w:ascii="Arial" w:eastAsia="Arial" w:hAnsi="Arial" w:cs="Arial"/>
                <w:sz w:val="20"/>
                <w:szCs w:val="20"/>
              </w:rPr>
            </w:pPr>
            <w:r>
              <w:rPr>
                <w:rFonts w:ascii="Arial" w:eastAsia="Arial" w:hAnsi="Arial" w:cs="Arial"/>
                <w:sz w:val="20"/>
                <w:szCs w:val="20"/>
              </w:rPr>
              <w:t>UNIDADE</w:t>
            </w:r>
          </w:p>
        </w:tc>
        <w:tc>
          <w:tcPr>
            <w:tcW w:w="992" w:type="dxa"/>
          </w:tcPr>
          <w:p w:rsidR="00B66451" w:rsidRDefault="00B66451" w:rsidP="00F30907">
            <w:pPr>
              <w:rPr>
                <w:rFonts w:ascii="Arial" w:eastAsia="Arial" w:hAnsi="Arial" w:cs="Arial"/>
                <w:sz w:val="20"/>
                <w:szCs w:val="20"/>
              </w:rPr>
            </w:pPr>
            <w:r>
              <w:rPr>
                <w:rFonts w:ascii="Arial" w:eastAsia="Arial" w:hAnsi="Arial" w:cs="Arial"/>
                <w:sz w:val="20"/>
                <w:szCs w:val="20"/>
              </w:rPr>
              <w:t>80</w:t>
            </w:r>
          </w:p>
        </w:tc>
        <w:tc>
          <w:tcPr>
            <w:tcW w:w="1438" w:type="dxa"/>
          </w:tcPr>
          <w:p w:rsidR="00B66451" w:rsidRDefault="00B66451" w:rsidP="00F30907">
            <w:pPr>
              <w:rPr>
                <w:rFonts w:ascii="Arial" w:eastAsia="Arial" w:hAnsi="Arial" w:cs="Arial"/>
                <w:sz w:val="20"/>
                <w:szCs w:val="20"/>
              </w:rPr>
            </w:pPr>
            <w:r>
              <w:rPr>
                <w:rFonts w:ascii="Arial" w:eastAsia="Arial" w:hAnsi="Arial" w:cs="Arial"/>
                <w:sz w:val="20"/>
                <w:szCs w:val="20"/>
              </w:rPr>
              <w:t>18,86</w:t>
            </w:r>
          </w:p>
        </w:tc>
        <w:tc>
          <w:tcPr>
            <w:tcW w:w="1470"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.1.508,80</w:t>
            </w:r>
          </w:p>
        </w:tc>
      </w:tr>
      <w:tr w:rsidR="00B66451" w:rsidTr="00F30907">
        <w:trPr>
          <w:trHeight w:val="567"/>
        </w:trPr>
        <w:tc>
          <w:tcPr>
            <w:tcW w:w="750" w:type="dxa"/>
          </w:tcPr>
          <w:p w:rsidR="00B66451" w:rsidRDefault="00B66451" w:rsidP="00F30907">
            <w:pPr>
              <w:jc w:val="right"/>
              <w:rPr>
                <w:rFonts w:ascii="Arial" w:eastAsia="Arial" w:hAnsi="Arial" w:cs="Arial"/>
                <w:sz w:val="20"/>
                <w:szCs w:val="20"/>
              </w:rPr>
            </w:pPr>
          </w:p>
        </w:tc>
        <w:tc>
          <w:tcPr>
            <w:tcW w:w="6407" w:type="dxa"/>
            <w:gridSpan w:val="4"/>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B66451" w:rsidRPr="00F7125B" w:rsidRDefault="00B66451" w:rsidP="00F30907">
            <w:pPr>
              <w:spacing w:before="240" w:after="240"/>
              <w:jc w:val="right"/>
              <w:rPr>
                <w:rFonts w:ascii="Arial" w:eastAsia="Arial" w:hAnsi="Arial" w:cs="Arial"/>
                <w:b/>
                <w:sz w:val="20"/>
                <w:szCs w:val="20"/>
              </w:rPr>
            </w:pPr>
            <w:r w:rsidRPr="00F7125B">
              <w:rPr>
                <w:rFonts w:ascii="Arial" w:eastAsia="Arial" w:hAnsi="Arial" w:cs="Arial"/>
                <w:b/>
                <w:sz w:val="20"/>
                <w:szCs w:val="20"/>
              </w:rPr>
              <w:t>PREÇO GLOBAL DO GRUPO ÚNICO</w:t>
            </w:r>
          </w:p>
        </w:tc>
        <w:tc>
          <w:tcPr>
            <w:tcW w:w="1438" w:type="dxa"/>
          </w:tcPr>
          <w:p w:rsidR="00B66451" w:rsidRDefault="00B66451" w:rsidP="00F30907">
            <w:pPr>
              <w:jc w:val="center"/>
              <w:rPr>
                <w:rFonts w:ascii="Arial" w:eastAsia="Arial" w:hAnsi="Arial" w:cs="Arial"/>
                <w:sz w:val="20"/>
                <w:szCs w:val="20"/>
              </w:rPr>
            </w:pPr>
          </w:p>
        </w:tc>
        <w:tc>
          <w:tcPr>
            <w:tcW w:w="1470" w:type="dxa"/>
          </w:tcPr>
          <w:p w:rsidR="00B66451" w:rsidRDefault="00B66451" w:rsidP="00F30907">
            <w:pPr>
              <w:jc w:val="center"/>
              <w:rPr>
                <w:rFonts w:ascii="Arial" w:eastAsia="Arial" w:hAnsi="Arial" w:cs="Arial"/>
                <w:sz w:val="20"/>
                <w:szCs w:val="20"/>
              </w:rPr>
            </w:pPr>
          </w:p>
          <w:p w:rsidR="00B66451" w:rsidRDefault="00B66451" w:rsidP="00F30907">
            <w:pPr>
              <w:jc w:val="center"/>
              <w:rPr>
                <w:rFonts w:ascii="Arial" w:eastAsia="Arial" w:hAnsi="Arial" w:cs="Arial"/>
                <w:sz w:val="20"/>
                <w:szCs w:val="20"/>
              </w:rPr>
            </w:pPr>
            <w:r>
              <w:rPr>
                <w:rFonts w:ascii="Arial" w:eastAsia="Arial" w:hAnsi="Arial" w:cs="Arial"/>
                <w:sz w:val="20"/>
                <w:szCs w:val="20"/>
              </w:rPr>
              <w:t>32.023,75</w:t>
            </w:r>
          </w:p>
        </w:tc>
      </w:tr>
    </w:tbl>
    <w:p w:rsidR="00B66451" w:rsidRDefault="00B66451" w:rsidP="00B66451">
      <w:pPr>
        <w:widowControl/>
        <w:ind w:left="720"/>
        <w:jc w:val="both"/>
        <w:rPr>
          <w:rFonts w:ascii="Arial" w:eastAsia="Arial" w:hAnsi="Arial" w:cs="Arial"/>
          <w:sz w:val="20"/>
          <w:szCs w:val="20"/>
        </w:rPr>
      </w:pPr>
      <w:r>
        <w:rPr>
          <w:rFonts w:ascii="Arial" w:eastAsia="Arial" w:hAnsi="Arial" w:cs="Arial"/>
          <w:sz w:val="20"/>
          <w:szCs w:val="20"/>
        </w:rPr>
        <w:t xml:space="preserve"> </w:t>
      </w:r>
    </w:p>
    <w:p w:rsidR="00B66451" w:rsidRDefault="00B66451" w:rsidP="00B66451">
      <w:pPr>
        <w:widowControl/>
        <w:spacing w:before="240" w:after="240"/>
        <w:ind w:left="720"/>
        <w:jc w:val="both"/>
        <w:rPr>
          <w:rFonts w:ascii="Arial" w:eastAsia="Arial" w:hAnsi="Arial" w:cs="Arial"/>
          <w:sz w:val="20"/>
          <w:szCs w:val="20"/>
          <w:highlight w:val="white"/>
        </w:rPr>
      </w:pPr>
      <w:r>
        <w:rPr>
          <w:rFonts w:ascii="Arial" w:eastAsia="Arial" w:hAnsi="Arial" w:cs="Arial"/>
          <w:b/>
          <w:sz w:val="20"/>
          <w:szCs w:val="20"/>
          <w:highlight w:val="white"/>
        </w:rPr>
        <w:t>ITENS INDEPENDENTES (itens 9 a 14)</w:t>
      </w:r>
    </w:p>
    <w:tbl>
      <w:tblPr>
        <w:tblW w:w="10050" w:type="dxa"/>
        <w:tblInd w:w="-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5"/>
        <w:gridCol w:w="3090"/>
        <w:gridCol w:w="1140"/>
        <w:gridCol w:w="1185"/>
        <w:gridCol w:w="990"/>
        <w:gridCol w:w="1425"/>
        <w:gridCol w:w="1395"/>
      </w:tblGrid>
      <w:tr w:rsidR="00B66451" w:rsidTr="00F30907">
        <w:trPr>
          <w:trHeight w:val="1065"/>
        </w:trPr>
        <w:tc>
          <w:tcPr>
            <w:tcW w:w="825" w:type="dxa"/>
          </w:tcPr>
          <w:p w:rsidR="00B66451" w:rsidRDefault="00B66451" w:rsidP="00F30907">
            <w:pPr>
              <w:jc w:val="center"/>
              <w:rPr>
                <w:rFonts w:ascii="Arial" w:eastAsia="Arial" w:hAnsi="Arial" w:cs="Arial"/>
                <w:b/>
                <w:sz w:val="20"/>
                <w:szCs w:val="20"/>
              </w:rPr>
            </w:pPr>
          </w:p>
          <w:p w:rsidR="00B66451" w:rsidRDefault="00B66451" w:rsidP="00F30907">
            <w:pPr>
              <w:jc w:val="center"/>
              <w:rPr>
                <w:rFonts w:ascii="Arial" w:eastAsia="Arial" w:hAnsi="Arial" w:cs="Arial"/>
                <w:sz w:val="20"/>
                <w:szCs w:val="20"/>
              </w:rPr>
            </w:pPr>
            <w:r>
              <w:rPr>
                <w:rFonts w:ascii="Arial" w:eastAsia="Arial" w:hAnsi="Arial" w:cs="Arial"/>
                <w:b/>
                <w:sz w:val="20"/>
                <w:szCs w:val="20"/>
              </w:rPr>
              <w:t>ITEM</w:t>
            </w:r>
          </w:p>
          <w:p w:rsidR="00B66451" w:rsidRDefault="00B66451" w:rsidP="00F30907">
            <w:pPr>
              <w:jc w:val="center"/>
              <w:rPr>
                <w:rFonts w:ascii="Arial" w:eastAsia="Arial" w:hAnsi="Arial" w:cs="Arial"/>
                <w:sz w:val="20"/>
                <w:szCs w:val="20"/>
              </w:rPr>
            </w:pPr>
          </w:p>
        </w:tc>
        <w:tc>
          <w:tcPr>
            <w:tcW w:w="3090" w:type="dxa"/>
          </w:tcPr>
          <w:p w:rsidR="00B66451" w:rsidRDefault="00B66451" w:rsidP="00F30907">
            <w:pPr>
              <w:jc w:val="center"/>
              <w:rPr>
                <w:rFonts w:ascii="Arial" w:eastAsia="Arial" w:hAnsi="Arial" w:cs="Arial"/>
                <w:b/>
                <w:sz w:val="20"/>
                <w:szCs w:val="20"/>
              </w:rPr>
            </w:pPr>
          </w:p>
          <w:p w:rsidR="00B66451" w:rsidRDefault="00B66451" w:rsidP="00F30907">
            <w:pPr>
              <w:jc w:val="center"/>
              <w:rPr>
                <w:rFonts w:ascii="Arial" w:eastAsia="Arial" w:hAnsi="Arial" w:cs="Arial"/>
                <w:sz w:val="20"/>
                <w:szCs w:val="20"/>
              </w:rPr>
            </w:pPr>
            <w:r>
              <w:rPr>
                <w:rFonts w:ascii="Arial" w:eastAsia="Arial" w:hAnsi="Arial" w:cs="Arial"/>
                <w:b/>
                <w:sz w:val="20"/>
                <w:szCs w:val="20"/>
              </w:rPr>
              <w:t>ESPECIFICAÇÃO</w:t>
            </w:r>
          </w:p>
        </w:tc>
        <w:tc>
          <w:tcPr>
            <w:tcW w:w="1140" w:type="dxa"/>
          </w:tcPr>
          <w:p w:rsidR="00B66451" w:rsidRDefault="00B66451" w:rsidP="00F30907">
            <w:pPr>
              <w:jc w:val="center"/>
              <w:rPr>
                <w:rFonts w:ascii="Arial" w:eastAsia="Arial" w:hAnsi="Arial" w:cs="Arial"/>
                <w:b/>
                <w:sz w:val="20"/>
                <w:szCs w:val="20"/>
              </w:rPr>
            </w:pPr>
          </w:p>
          <w:p w:rsidR="00B66451" w:rsidRDefault="00B66451" w:rsidP="00F30907">
            <w:pPr>
              <w:jc w:val="center"/>
              <w:rPr>
                <w:rFonts w:ascii="Arial" w:eastAsia="Arial" w:hAnsi="Arial" w:cs="Arial"/>
                <w:sz w:val="20"/>
                <w:szCs w:val="20"/>
              </w:rPr>
            </w:pPr>
            <w:r>
              <w:rPr>
                <w:rFonts w:ascii="Arial" w:eastAsia="Arial" w:hAnsi="Arial" w:cs="Arial"/>
                <w:b/>
                <w:sz w:val="20"/>
                <w:szCs w:val="20"/>
              </w:rPr>
              <w:t>CATMAT</w:t>
            </w:r>
          </w:p>
        </w:tc>
        <w:tc>
          <w:tcPr>
            <w:tcW w:w="1185" w:type="dxa"/>
          </w:tcPr>
          <w:p w:rsidR="00B66451" w:rsidRDefault="00B66451" w:rsidP="00F30907">
            <w:pPr>
              <w:jc w:val="center"/>
              <w:rPr>
                <w:rFonts w:ascii="Arial" w:eastAsia="Arial" w:hAnsi="Arial" w:cs="Arial"/>
                <w:b/>
                <w:sz w:val="20"/>
                <w:szCs w:val="20"/>
              </w:rPr>
            </w:pPr>
          </w:p>
          <w:p w:rsidR="00B66451" w:rsidRDefault="00B66451" w:rsidP="00F30907">
            <w:pPr>
              <w:jc w:val="center"/>
              <w:rPr>
                <w:rFonts w:ascii="Arial" w:eastAsia="Arial" w:hAnsi="Arial" w:cs="Arial"/>
                <w:sz w:val="20"/>
                <w:szCs w:val="20"/>
              </w:rPr>
            </w:pPr>
            <w:r>
              <w:rPr>
                <w:rFonts w:ascii="Arial" w:eastAsia="Arial" w:hAnsi="Arial" w:cs="Arial"/>
                <w:b/>
                <w:sz w:val="20"/>
                <w:szCs w:val="20"/>
              </w:rPr>
              <w:t>UNIDADE</w:t>
            </w:r>
          </w:p>
        </w:tc>
        <w:tc>
          <w:tcPr>
            <w:tcW w:w="990" w:type="dxa"/>
          </w:tcPr>
          <w:p w:rsidR="00B66451" w:rsidRDefault="00B66451" w:rsidP="00F30907">
            <w:pPr>
              <w:jc w:val="center"/>
              <w:rPr>
                <w:rFonts w:ascii="Arial" w:eastAsia="Arial" w:hAnsi="Arial" w:cs="Arial"/>
                <w:b/>
                <w:sz w:val="20"/>
                <w:szCs w:val="20"/>
              </w:rPr>
            </w:pPr>
          </w:p>
          <w:p w:rsidR="00B66451" w:rsidRDefault="00B66451" w:rsidP="00F30907">
            <w:pPr>
              <w:jc w:val="center"/>
              <w:rPr>
                <w:rFonts w:ascii="Arial" w:eastAsia="Arial" w:hAnsi="Arial" w:cs="Arial"/>
                <w:b/>
                <w:sz w:val="20"/>
                <w:szCs w:val="20"/>
              </w:rPr>
            </w:pPr>
            <w:r>
              <w:rPr>
                <w:rFonts w:ascii="Arial" w:eastAsia="Arial" w:hAnsi="Arial" w:cs="Arial"/>
                <w:b/>
                <w:sz w:val="20"/>
                <w:szCs w:val="20"/>
              </w:rPr>
              <w:t>QUANTIDADE</w:t>
            </w:r>
          </w:p>
        </w:tc>
        <w:tc>
          <w:tcPr>
            <w:tcW w:w="1425" w:type="dxa"/>
          </w:tcPr>
          <w:p w:rsidR="00B66451" w:rsidRDefault="00B66451" w:rsidP="00F30907">
            <w:pPr>
              <w:jc w:val="center"/>
              <w:rPr>
                <w:rFonts w:ascii="Arial" w:eastAsia="Arial" w:hAnsi="Arial" w:cs="Arial"/>
                <w:sz w:val="20"/>
                <w:szCs w:val="20"/>
              </w:rPr>
            </w:pPr>
            <w:r>
              <w:rPr>
                <w:rFonts w:ascii="Arial" w:eastAsia="Arial" w:hAnsi="Arial" w:cs="Arial"/>
                <w:b/>
                <w:sz w:val="20"/>
                <w:szCs w:val="20"/>
              </w:rPr>
              <w:t>PREÇO UNITÁRIO MÁXIMO</w:t>
            </w:r>
          </w:p>
          <w:p w:rsidR="00B66451" w:rsidRDefault="00B66451" w:rsidP="00F30907">
            <w:pPr>
              <w:jc w:val="center"/>
              <w:rPr>
                <w:rFonts w:ascii="Arial" w:eastAsia="Arial" w:hAnsi="Arial" w:cs="Arial"/>
                <w:sz w:val="20"/>
                <w:szCs w:val="20"/>
              </w:rPr>
            </w:pPr>
            <w:r>
              <w:rPr>
                <w:rFonts w:ascii="Arial" w:eastAsia="Arial" w:hAnsi="Arial" w:cs="Arial"/>
                <w:b/>
                <w:sz w:val="20"/>
                <w:szCs w:val="20"/>
              </w:rPr>
              <w:t>ACEITÁVEL</w:t>
            </w:r>
          </w:p>
        </w:tc>
        <w:tc>
          <w:tcPr>
            <w:tcW w:w="1395" w:type="dxa"/>
          </w:tcPr>
          <w:p w:rsidR="00B66451" w:rsidRDefault="00B66451" w:rsidP="00F30907">
            <w:pPr>
              <w:jc w:val="center"/>
              <w:rPr>
                <w:rFonts w:ascii="Arial" w:eastAsia="Arial" w:hAnsi="Arial" w:cs="Arial"/>
                <w:sz w:val="20"/>
                <w:szCs w:val="20"/>
              </w:rPr>
            </w:pPr>
            <w:r>
              <w:rPr>
                <w:rFonts w:ascii="Arial" w:eastAsia="Arial" w:hAnsi="Arial" w:cs="Arial"/>
                <w:b/>
                <w:sz w:val="20"/>
                <w:szCs w:val="20"/>
              </w:rPr>
              <w:t>PREÇO TOTAL MÁXIMO</w:t>
            </w:r>
          </w:p>
          <w:p w:rsidR="00B66451" w:rsidRDefault="00B66451" w:rsidP="00F30907">
            <w:pPr>
              <w:jc w:val="center"/>
              <w:rPr>
                <w:rFonts w:ascii="Arial" w:eastAsia="Arial" w:hAnsi="Arial" w:cs="Arial"/>
                <w:sz w:val="20"/>
                <w:szCs w:val="20"/>
              </w:rPr>
            </w:pPr>
            <w:r>
              <w:rPr>
                <w:rFonts w:ascii="Arial" w:eastAsia="Arial" w:hAnsi="Arial" w:cs="Arial"/>
                <w:b/>
                <w:sz w:val="20"/>
                <w:szCs w:val="20"/>
              </w:rPr>
              <w:t>ACEITÁVEL</w:t>
            </w:r>
          </w:p>
        </w:tc>
      </w:tr>
      <w:tr w:rsidR="00B66451" w:rsidTr="00F30907">
        <w:trPr>
          <w:trHeight w:val="1573"/>
        </w:trPr>
        <w:tc>
          <w:tcPr>
            <w:tcW w:w="825" w:type="dxa"/>
          </w:tcPr>
          <w:p w:rsidR="00B66451" w:rsidRDefault="00B66451" w:rsidP="00F30907">
            <w:pPr>
              <w:jc w:val="right"/>
              <w:rPr>
                <w:rFonts w:ascii="Arial" w:eastAsia="Arial" w:hAnsi="Arial" w:cs="Arial"/>
                <w:sz w:val="20"/>
                <w:szCs w:val="20"/>
              </w:rPr>
            </w:pPr>
            <w:r>
              <w:rPr>
                <w:rFonts w:ascii="Arial" w:eastAsia="Arial" w:hAnsi="Arial" w:cs="Arial"/>
                <w:sz w:val="20"/>
                <w:szCs w:val="20"/>
              </w:rPr>
              <w:t>9</w:t>
            </w:r>
          </w:p>
        </w:tc>
        <w:tc>
          <w:tcPr>
            <w:tcW w:w="3090" w:type="dxa"/>
          </w:tcPr>
          <w:p w:rsidR="00B66451" w:rsidRDefault="00B66451" w:rsidP="00F30907">
            <w:pPr>
              <w:jc w:val="both"/>
              <w:rPr>
                <w:rFonts w:ascii="Arial" w:eastAsia="Arial" w:hAnsi="Arial" w:cs="Arial"/>
                <w:sz w:val="20"/>
                <w:szCs w:val="20"/>
              </w:rPr>
            </w:pPr>
            <w:r>
              <w:rPr>
                <w:rFonts w:ascii="Arial" w:eastAsia="Arial" w:hAnsi="Arial" w:cs="Arial"/>
                <w:sz w:val="20"/>
                <w:szCs w:val="20"/>
              </w:rPr>
              <w:t>Ferragem deslizante para sustentação de teclado de computador, fixação superior (gaveta suspensa), em aço, capacidade mínima 10 kg, abertura de ¾ do comprimento nominal, autotravante no final do curso e dotado de esferas de aço. Similar em medidas ao modelo TTS40/404 da FGV TN BRASIL, sendo tolerado desvios de 10% nas dimensões a que se referem.</w:t>
            </w:r>
          </w:p>
        </w:tc>
        <w:tc>
          <w:tcPr>
            <w:tcW w:w="1140"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325002</w:t>
            </w:r>
          </w:p>
        </w:tc>
        <w:tc>
          <w:tcPr>
            <w:tcW w:w="118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PAR</w:t>
            </w:r>
          </w:p>
        </w:tc>
        <w:tc>
          <w:tcPr>
            <w:tcW w:w="990" w:type="dxa"/>
          </w:tcPr>
          <w:p w:rsidR="00B66451" w:rsidRDefault="00B66451" w:rsidP="00F30907">
            <w:pPr>
              <w:jc w:val="center"/>
              <w:rPr>
                <w:rFonts w:ascii="Arial" w:eastAsia="Arial" w:hAnsi="Arial" w:cs="Arial"/>
                <w:sz w:val="20"/>
                <w:szCs w:val="20"/>
                <w:highlight w:val="green"/>
              </w:rPr>
            </w:pPr>
            <w:r>
              <w:rPr>
                <w:rFonts w:ascii="Arial" w:eastAsia="Arial" w:hAnsi="Arial" w:cs="Arial"/>
                <w:sz w:val="20"/>
                <w:szCs w:val="20"/>
              </w:rPr>
              <w:t>70</w:t>
            </w:r>
          </w:p>
        </w:tc>
        <w:tc>
          <w:tcPr>
            <w:tcW w:w="142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147,09</w:t>
            </w:r>
          </w:p>
        </w:tc>
        <w:tc>
          <w:tcPr>
            <w:tcW w:w="139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10.296,30</w:t>
            </w:r>
          </w:p>
        </w:tc>
      </w:tr>
      <w:tr w:rsidR="00B66451" w:rsidTr="00F30907">
        <w:trPr>
          <w:trHeight w:val="1540"/>
        </w:trPr>
        <w:tc>
          <w:tcPr>
            <w:tcW w:w="825" w:type="dxa"/>
          </w:tcPr>
          <w:p w:rsidR="00B66451" w:rsidRDefault="00B66451" w:rsidP="00F30907">
            <w:pPr>
              <w:jc w:val="right"/>
              <w:rPr>
                <w:rFonts w:ascii="Arial" w:eastAsia="Arial" w:hAnsi="Arial" w:cs="Arial"/>
                <w:sz w:val="20"/>
                <w:szCs w:val="20"/>
              </w:rPr>
            </w:pPr>
            <w:r>
              <w:rPr>
                <w:rFonts w:ascii="Arial" w:eastAsia="Arial" w:hAnsi="Arial" w:cs="Arial"/>
                <w:sz w:val="20"/>
                <w:szCs w:val="20"/>
              </w:rPr>
              <w:t>10</w:t>
            </w:r>
          </w:p>
        </w:tc>
        <w:tc>
          <w:tcPr>
            <w:tcW w:w="3090" w:type="dxa"/>
          </w:tcPr>
          <w:p w:rsidR="00B66451" w:rsidRDefault="00B66451" w:rsidP="00F30907">
            <w:pPr>
              <w:jc w:val="both"/>
              <w:rPr>
                <w:rFonts w:ascii="Arial" w:eastAsia="Arial" w:hAnsi="Arial" w:cs="Arial"/>
                <w:sz w:val="20"/>
                <w:szCs w:val="20"/>
              </w:rPr>
            </w:pPr>
            <w:r>
              <w:rPr>
                <w:rFonts w:ascii="Arial" w:eastAsia="Arial" w:hAnsi="Arial" w:cs="Arial"/>
                <w:sz w:val="20"/>
                <w:szCs w:val="20"/>
              </w:rPr>
              <w:t>Pé nivelador, sapata regulável, uso mobiliário, chapa U, 45 mm (comprimento) x 18 mm (largura) x 40 mm (altura). Distância entre furos 32 mm, fuso de ¼ com sapata em nylon.</w:t>
            </w:r>
          </w:p>
        </w:tc>
        <w:tc>
          <w:tcPr>
            <w:tcW w:w="1140"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610438</w:t>
            </w:r>
          </w:p>
          <w:p w:rsidR="00B66451" w:rsidRDefault="00B66451" w:rsidP="00F30907">
            <w:pPr>
              <w:jc w:val="center"/>
              <w:rPr>
                <w:rFonts w:ascii="Arial" w:eastAsia="Arial" w:hAnsi="Arial" w:cs="Arial"/>
                <w:sz w:val="20"/>
                <w:szCs w:val="20"/>
              </w:rPr>
            </w:pPr>
          </w:p>
        </w:tc>
        <w:tc>
          <w:tcPr>
            <w:tcW w:w="1185" w:type="dxa"/>
          </w:tcPr>
          <w:p w:rsidR="00B66451" w:rsidRDefault="00B66451" w:rsidP="00F30907">
            <w:pPr>
              <w:rPr>
                <w:rFonts w:ascii="Arial" w:eastAsia="Arial" w:hAnsi="Arial" w:cs="Arial"/>
                <w:sz w:val="20"/>
                <w:szCs w:val="20"/>
              </w:rPr>
            </w:pPr>
            <w:r>
              <w:rPr>
                <w:rFonts w:ascii="Arial" w:eastAsia="Arial" w:hAnsi="Arial" w:cs="Arial"/>
                <w:sz w:val="20"/>
                <w:szCs w:val="20"/>
              </w:rPr>
              <w:t>UNIDADE</w:t>
            </w:r>
          </w:p>
          <w:p w:rsidR="00B66451" w:rsidRDefault="00B66451" w:rsidP="00F30907">
            <w:pPr>
              <w:rPr>
                <w:rFonts w:ascii="Arial" w:eastAsia="Arial" w:hAnsi="Arial" w:cs="Arial"/>
                <w:sz w:val="20"/>
                <w:szCs w:val="20"/>
              </w:rPr>
            </w:pPr>
          </w:p>
        </w:tc>
        <w:tc>
          <w:tcPr>
            <w:tcW w:w="990" w:type="dxa"/>
          </w:tcPr>
          <w:p w:rsidR="00B66451" w:rsidRDefault="00B66451" w:rsidP="00F30907">
            <w:pPr>
              <w:rPr>
                <w:rFonts w:ascii="Arial" w:eastAsia="Arial" w:hAnsi="Arial" w:cs="Arial"/>
                <w:sz w:val="20"/>
                <w:szCs w:val="20"/>
              </w:rPr>
            </w:pPr>
            <w:r>
              <w:rPr>
                <w:rFonts w:ascii="Arial" w:eastAsia="Arial" w:hAnsi="Arial" w:cs="Arial"/>
                <w:sz w:val="20"/>
                <w:szCs w:val="20"/>
              </w:rPr>
              <w:t>900</w:t>
            </w:r>
          </w:p>
        </w:tc>
        <w:tc>
          <w:tcPr>
            <w:tcW w:w="142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5,80</w:t>
            </w:r>
          </w:p>
        </w:tc>
        <w:tc>
          <w:tcPr>
            <w:tcW w:w="139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5.220,00</w:t>
            </w:r>
          </w:p>
        </w:tc>
      </w:tr>
      <w:tr w:rsidR="00B66451" w:rsidTr="00F30907">
        <w:trPr>
          <w:trHeight w:val="825"/>
        </w:trPr>
        <w:tc>
          <w:tcPr>
            <w:tcW w:w="825" w:type="dxa"/>
          </w:tcPr>
          <w:p w:rsidR="00B66451" w:rsidRDefault="00B66451" w:rsidP="00F30907">
            <w:pPr>
              <w:jc w:val="right"/>
              <w:rPr>
                <w:rFonts w:ascii="Arial" w:eastAsia="Arial" w:hAnsi="Arial" w:cs="Arial"/>
                <w:sz w:val="20"/>
                <w:szCs w:val="20"/>
              </w:rPr>
            </w:pPr>
            <w:r>
              <w:rPr>
                <w:rFonts w:ascii="Arial" w:eastAsia="Arial" w:hAnsi="Arial" w:cs="Arial"/>
                <w:sz w:val="20"/>
                <w:szCs w:val="20"/>
              </w:rPr>
              <w:t>11</w:t>
            </w:r>
          </w:p>
          <w:p w:rsidR="00B66451" w:rsidRDefault="00B66451" w:rsidP="00F30907">
            <w:pPr>
              <w:jc w:val="right"/>
              <w:rPr>
                <w:rFonts w:ascii="Arial" w:eastAsia="Arial" w:hAnsi="Arial" w:cs="Arial"/>
                <w:sz w:val="20"/>
                <w:szCs w:val="20"/>
              </w:rPr>
            </w:pPr>
          </w:p>
        </w:tc>
        <w:tc>
          <w:tcPr>
            <w:tcW w:w="3090" w:type="dxa"/>
          </w:tcPr>
          <w:p w:rsidR="00B66451" w:rsidRDefault="00B66451" w:rsidP="00F30907">
            <w:pPr>
              <w:jc w:val="both"/>
              <w:rPr>
                <w:rFonts w:ascii="Arial" w:eastAsia="Arial" w:hAnsi="Arial" w:cs="Arial"/>
                <w:sz w:val="20"/>
                <w:szCs w:val="20"/>
              </w:rPr>
            </w:pPr>
            <w:r>
              <w:rPr>
                <w:rFonts w:ascii="Arial" w:eastAsia="Arial" w:hAnsi="Arial" w:cs="Arial"/>
                <w:sz w:val="20"/>
                <w:szCs w:val="20"/>
              </w:rPr>
              <w:t>Passafio com tampa, diâmetro 59 mm, injetado em polietileno, cor preta.</w:t>
            </w:r>
          </w:p>
        </w:tc>
        <w:tc>
          <w:tcPr>
            <w:tcW w:w="1140" w:type="dxa"/>
          </w:tcPr>
          <w:p w:rsidR="00B66451" w:rsidRDefault="00B66451" w:rsidP="00F30907">
            <w:pPr>
              <w:jc w:val="center"/>
              <w:rPr>
                <w:rFonts w:ascii="Arial" w:eastAsia="Arial" w:hAnsi="Arial" w:cs="Arial"/>
                <w:sz w:val="20"/>
                <w:szCs w:val="20"/>
              </w:rPr>
            </w:pPr>
            <w:r w:rsidRPr="00CC5B42">
              <w:rPr>
                <w:rFonts w:ascii="Arial" w:eastAsia="Arial" w:hAnsi="Arial" w:cs="Arial"/>
                <w:sz w:val="20"/>
                <w:szCs w:val="20"/>
              </w:rPr>
              <w:t>311955</w:t>
            </w:r>
          </w:p>
        </w:tc>
        <w:tc>
          <w:tcPr>
            <w:tcW w:w="1185" w:type="dxa"/>
          </w:tcPr>
          <w:p w:rsidR="00B66451" w:rsidRDefault="00B66451" w:rsidP="00F30907">
            <w:pPr>
              <w:rPr>
                <w:rFonts w:ascii="Arial" w:eastAsia="Arial" w:hAnsi="Arial" w:cs="Arial"/>
                <w:sz w:val="20"/>
                <w:szCs w:val="20"/>
              </w:rPr>
            </w:pPr>
            <w:r>
              <w:rPr>
                <w:rFonts w:ascii="Arial" w:eastAsia="Arial" w:hAnsi="Arial" w:cs="Arial"/>
                <w:sz w:val="20"/>
                <w:szCs w:val="20"/>
              </w:rPr>
              <w:t>UNIDADE</w:t>
            </w:r>
          </w:p>
        </w:tc>
        <w:tc>
          <w:tcPr>
            <w:tcW w:w="990"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300</w:t>
            </w:r>
          </w:p>
        </w:tc>
        <w:tc>
          <w:tcPr>
            <w:tcW w:w="142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2,31</w:t>
            </w:r>
          </w:p>
        </w:tc>
        <w:tc>
          <w:tcPr>
            <w:tcW w:w="139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693,00</w:t>
            </w:r>
          </w:p>
        </w:tc>
      </w:tr>
      <w:tr w:rsidR="00B66451" w:rsidTr="00F30907">
        <w:trPr>
          <w:trHeight w:val="217"/>
        </w:trPr>
        <w:tc>
          <w:tcPr>
            <w:tcW w:w="825" w:type="dxa"/>
          </w:tcPr>
          <w:p w:rsidR="00B66451" w:rsidRDefault="00B66451" w:rsidP="00F30907">
            <w:pPr>
              <w:jc w:val="right"/>
              <w:rPr>
                <w:rFonts w:ascii="Arial" w:eastAsia="Arial" w:hAnsi="Arial" w:cs="Arial"/>
                <w:sz w:val="20"/>
                <w:szCs w:val="20"/>
              </w:rPr>
            </w:pPr>
            <w:r>
              <w:rPr>
                <w:rFonts w:ascii="Arial" w:eastAsia="Arial" w:hAnsi="Arial" w:cs="Arial"/>
                <w:sz w:val="20"/>
                <w:szCs w:val="20"/>
              </w:rPr>
              <w:t>12</w:t>
            </w:r>
          </w:p>
        </w:tc>
        <w:tc>
          <w:tcPr>
            <w:tcW w:w="3090" w:type="dxa"/>
          </w:tcPr>
          <w:p w:rsidR="00B66451" w:rsidRDefault="00B66451" w:rsidP="00F30907">
            <w:pPr>
              <w:jc w:val="both"/>
              <w:rPr>
                <w:rFonts w:ascii="Arial" w:eastAsia="Arial" w:hAnsi="Arial" w:cs="Arial"/>
                <w:sz w:val="20"/>
                <w:szCs w:val="20"/>
              </w:rPr>
            </w:pPr>
            <w:r>
              <w:rPr>
                <w:rFonts w:ascii="Arial" w:eastAsia="Arial" w:hAnsi="Arial" w:cs="Arial"/>
                <w:sz w:val="20"/>
                <w:szCs w:val="20"/>
              </w:rPr>
              <w:t xml:space="preserve">Chapa de compensado laminado, sumaúma extra, sem manchas, furos ou marcas, bem colada, medida de 2,20m x 1,60m x 20 mm de espessura. </w:t>
            </w:r>
          </w:p>
        </w:tc>
        <w:tc>
          <w:tcPr>
            <w:tcW w:w="1140"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235314</w:t>
            </w:r>
          </w:p>
        </w:tc>
        <w:tc>
          <w:tcPr>
            <w:tcW w:w="118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UNIDADE</w:t>
            </w:r>
          </w:p>
        </w:tc>
        <w:tc>
          <w:tcPr>
            <w:tcW w:w="990"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40</w:t>
            </w:r>
          </w:p>
        </w:tc>
        <w:tc>
          <w:tcPr>
            <w:tcW w:w="142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333,95</w:t>
            </w:r>
          </w:p>
        </w:tc>
        <w:tc>
          <w:tcPr>
            <w:tcW w:w="1395" w:type="dxa"/>
          </w:tcPr>
          <w:p w:rsidR="00B66451" w:rsidRDefault="00B66451" w:rsidP="00F30907">
            <w:pPr>
              <w:rPr>
                <w:rFonts w:ascii="Arial" w:eastAsia="Arial" w:hAnsi="Arial" w:cs="Arial"/>
                <w:sz w:val="20"/>
                <w:szCs w:val="20"/>
              </w:rPr>
            </w:pPr>
            <w:r>
              <w:rPr>
                <w:rFonts w:ascii="Arial" w:eastAsia="Arial" w:hAnsi="Arial" w:cs="Arial"/>
                <w:sz w:val="20"/>
                <w:szCs w:val="20"/>
              </w:rPr>
              <w:t>13.358,00</w:t>
            </w:r>
          </w:p>
        </w:tc>
      </w:tr>
      <w:tr w:rsidR="00B66451" w:rsidTr="00F30907">
        <w:trPr>
          <w:trHeight w:val="1230"/>
        </w:trPr>
        <w:tc>
          <w:tcPr>
            <w:tcW w:w="825" w:type="dxa"/>
          </w:tcPr>
          <w:p w:rsidR="00B66451" w:rsidRDefault="00B66451" w:rsidP="00F30907">
            <w:pPr>
              <w:jc w:val="right"/>
              <w:rPr>
                <w:rFonts w:ascii="Arial" w:eastAsia="Arial" w:hAnsi="Arial" w:cs="Arial"/>
                <w:sz w:val="20"/>
                <w:szCs w:val="20"/>
              </w:rPr>
            </w:pPr>
            <w:r>
              <w:rPr>
                <w:rFonts w:ascii="Arial" w:eastAsia="Arial" w:hAnsi="Arial" w:cs="Arial"/>
                <w:sz w:val="20"/>
                <w:szCs w:val="20"/>
              </w:rPr>
              <w:lastRenderedPageBreak/>
              <w:t>13</w:t>
            </w:r>
          </w:p>
        </w:tc>
        <w:tc>
          <w:tcPr>
            <w:tcW w:w="3090" w:type="dxa"/>
          </w:tcPr>
          <w:p w:rsidR="00B66451" w:rsidRDefault="00B66451" w:rsidP="00F30907">
            <w:pPr>
              <w:jc w:val="both"/>
              <w:rPr>
                <w:rFonts w:ascii="Arial" w:eastAsia="Arial" w:hAnsi="Arial" w:cs="Arial"/>
                <w:sz w:val="20"/>
                <w:szCs w:val="20"/>
              </w:rPr>
            </w:pPr>
            <w:r>
              <w:rPr>
                <w:rFonts w:ascii="Arial" w:eastAsia="Arial" w:hAnsi="Arial" w:cs="Arial"/>
                <w:sz w:val="20"/>
                <w:szCs w:val="20"/>
              </w:rPr>
              <w:t xml:space="preserve">Chapa de compensado laminado, sumaúma extra, sem manchas, furos ou marcas, bem colada, medida de 2,20m x 1,60m x 15 mm de espessura. </w:t>
            </w:r>
          </w:p>
        </w:tc>
        <w:tc>
          <w:tcPr>
            <w:tcW w:w="1140"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235314</w:t>
            </w:r>
          </w:p>
        </w:tc>
        <w:tc>
          <w:tcPr>
            <w:tcW w:w="118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UNIDADE</w:t>
            </w:r>
          </w:p>
        </w:tc>
        <w:tc>
          <w:tcPr>
            <w:tcW w:w="990"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40</w:t>
            </w:r>
          </w:p>
        </w:tc>
        <w:tc>
          <w:tcPr>
            <w:tcW w:w="142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342,88</w:t>
            </w:r>
          </w:p>
        </w:tc>
        <w:tc>
          <w:tcPr>
            <w:tcW w:w="139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13.715,20</w:t>
            </w:r>
          </w:p>
        </w:tc>
      </w:tr>
      <w:tr w:rsidR="00B66451" w:rsidTr="00F30907">
        <w:trPr>
          <w:trHeight w:val="217"/>
        </w:trPr>
        <w:tc>
          <w:tcPr>
            <w:tcW w:w="825" w:type="dxa"/>
          </w:tcPr>
          <w:p w:rsidR="00B66451" w:rsidRDefault="00B66451" w:rsidP="00F30907">
            <w:pPr>
              <w:jc w:val="right"/>
              <w:rPr>
                <w:rFonts w:ascii="Arial" w:eastAsia="Arial" w:hAnsi="Arial" w:cs="Arial"/>
                <w:sz w:val="20"/>
                <w:szCs w:val="20"/>
              </w:rPr>
            </w:pPr>
            <w:r>
              <w:rPr>
                <w:rFonts w:ascii="Arial" w:eastAsia="Arial" w:hAnsi="Arial" w:cs="Arial"/>
                <w:sz w:val="20"/>
                <w:szCs w:val="20"/>
              </w:rPr>
              <w:t>14</w:t>
            </w:r>
          </w:p>
        </w:tc>
        <w:tc>
          <w:tcPr>
            <w:tcW w:w="3090" w:type="dxa"/>
          </w:tcPr>
          <w:p w:rsidR="00B66451" w:rsidRDefault="00B66451" w:rsidP="00F30907">
            <w:pPr>
              <w:jc w:val="both"/>
              <w:rPr>
                <w:rFonts w:ascii="Arial" w:eastAsia="Arial" w:hAnsi="Arial" w:cs="Arial"/>
                <w:sz w:val="20"/>
                <w:szCs w:val="20"/>
              </w:rPr>
            </w:pPr>
            <w:r>
              <w:rPr>
                <w:rFonts w:ascii="Arial" w:eastAsia="Arial" w:hAnsi="Arial" w:cs="Arial"/>
                <w:sz w:val="20"/>
                <w:szCs w:val="20"/>
              </w:rPr>
              <w:t>Cavilha para montagem, madeira estriada, tamanho de 8 mm x 30 mm</w:t>
            </w:r>
          </w:p>
        </w:tc>
        <w:tc>
          <w:tcPr>
            <w:tcW w:w="1140"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485319</w:t>
            </w:r>
          </w:p>
        </w:tc>
        <w:tc>
          <w:tcPr>
            <w:tcW w:w="118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UNIDADE</w:t>
            </w:r>
          </w:p>
        </w:tc>
        <w:tc>
          <w:tcPr>
            <w:tcW w:w="990"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3000</w:t>
            </w:r>
          </w:p>
        </w:tc>
        <w:tc>
          <w:tcPr>
            <w:tcW w:w="142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0,06</w:t>
            </w:r>
          </w:p>
        </w:tc>
        <w:tc>
          <w:tcPr>
            <w:tcW w:w="1395" w:type="dxa"/>
          </w:tcPr>
          <w:p w:rsidR="00B66451" w:rsidRDefault="00B66451" w:rsidP="00F30907">
            <w:pPr>
              <w:jc w:val="center"/>
              <w:rPr>
                <w:rFonts w:ascii="Arial" w:eastAsia="Arial" w:hAnsi="Arial" w:cs="Arial"/>
                <w:sz w:val="20"/>
                <w:szCs w:val="20"/>
              </w:rPr>
            </w:pPr>
            <w:r>
              <w:rPr>
                <w:rFonts w:ascii="Arial" w:eastAsia="Arial" w:hAnsi="Arial" w:cs="Arial"/>
                <w:sz w:val="20"/>
                <w:szCs w:val="20"/>
              </w:rPr>
              <w:t>180,00</w:t>
            </w:r>
          </w:p>
        </w:tc>
      </w:tr>
    </w:tbl>
    <w:p w:rsidR="00B66451" w:rsidRDefault="00B66451" w:rsidP="00B66451">
      <w:pPr>
        <w:widowControl/>
        <w:ind w:left="720"/>
        <w:jc w:val="both"/>
        <w:rPr>
          <w:rFonts w:ascii="Arial" w:eastAsia="Arial" w:hAnsi="Arial" w:cs="Arial"/>
          <w:sz w:val="20"/>
          <w:szCs w:val="20"/>
        </w:rPr>
      </w:pPr>
    </w:p>
    <w:p w:rsidR="00B66451" w:rsidRDefault="00B66451" w:rsidP="00B66451">
      <w:pPr>
        <w:widowControl/>
        <w:numPr>
          <w:ilvl w:val="1"/>
          <w:numId w:val="5"/>
        </w:numPr>
        <w:pBdr>
          <w:top w:val="nil"/>
          <w:left w:val="nil"/>
          <w:bottom w:val="nil"/>
          <w:right w:val="nil"/>
          <w:between w:val="nil"/>
        </w:pBdr>
        <w:suppressAutoHyphens w:val="0"/>
        <w:ind w:left="566"/>
        <w:jc w:val="both"/>
        <w:rPr>
          <w:rFonts w:ascii="Arial" w:eastAsia="Arial" w:hAnsi="Arial" w:cs="Arial"/>
          <w:sz w:val="20"/>
          <w:szCs w:val="20"/>
        </w:rPr>
      </w:pPr>
      <w:r>
        <w:rPr>
          <w:rFonts w:ascii="Arial" w:eastAsia="Arial" w:hAnsi="Arial" w:cs="Arial"/>
          <w:sz w:val="20"/>
          <w:szCs w:val="20"/>
        </w:rPr>
        <w:t>Os materiais aos quais se refere o presente Termo de Referência enquadram-se na classificação de bens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p>
    <w:p w:rsidR="00B66451" w:rsidRDefault="00B66451" w:rsidP="00B66451">
      <w:pPr>
        <w:widowControl/>
        <w:pBdr>
          <w:top w:val="nil"/>
          <w:left w:val="nil"/>
          <w:bottom w:val="nil"/>
          <w:right w:val="nil"/>
          <w:between w:val="nil"/>
        </w:pBdr>
        <w:ind w:left="566" w:hanging="360"/>
        <w:jc w:val="both"/>
        <w:rPr>
          <w:rFonts w:ascii="Arial" w:eastAsia="Arial" w:hAnsi="Arial" w:cs="Arial"/>
          <w:sz w:val="20"/>
          <w:szCs w:val="20"/>
        </w:rPr>
      </w:pPr>
    </w:p>
    <w:p w:rsidR="00B66451" w:rsidRDefault="00B66451" w:rsidP="00B66451">
      <w:pPr>
        <w:widowControl/>
        <w:numPr>
          <w:ilvl w:val="1"/>
          <w:numId w:val="5"/>
        </w:numPr>
        <w:pBdr>
          <w:top w:val="nil"/>
          <w:left w:val="nil"/>
          <w:bottom w:val="nil"/>
          <w:right w:val="nil"/>
          <w:between w:val="nil"/>
        </w:pBdr>
        <w:suppressAutoHyphens w:val="0"/>
        <w:ind w:left="566"/>
        <w:jc w:val="both"/>
        <w:rPr>
          <w:rFonts w:ascii="Arial" w:eastAsia="Arial" w:hAnsi="Arial" w:cs="Arial"/>
          <w:sz w:val="20"/>
          <w:szCs w:val="20"/>
        </w:rPr>
      </w:pPr>
      <w:r>
        <w:rPr>
          <w:rFonts w:ascii="Arial" w:eastAsia="Arial" w:hAnsi="Arial" w:cs="Arial"/>
          <w:sz w:val="20"/>
          <w:szCs w:val="20"/>
        </w:rPr>
        <w:t>Os preços propostos deverão ser finais, acrescidos de todas as despesas (tributos, frete e outras de quaisquer naturezas incidentes direta e indiretamente sobre o fornecimento dos materiais, deduzidos eventuais descontos), e conter somente duas casas decimais, não sendo admitidos valores simbólicos, irrisórios ou iguais a zero, o que enseja a desclassificação.</w:t>
      </w:r>
    </w:p>
    <w:p w:rsidR="00B66451" w:rsidRDefault="00B66451" w:rsidP="00B66451">
      <w:pPr>
        <w:widowControl/>
        <w:pBdr>
          <w:top w:val="nil"/>
          <w:left w:val="nil"/>
          <w:bottom w:val="nil"/>
          <w:right w:val="nil"/>
          <w:between w:val="nil"/>
        </w:pBdr>
        <w:ind w:left="566" w:hanging="360"/>
        <w:jc w:val="both"/>
        <w:rPr>
          <w:rFonts w:ascii="Arial" w:eastAsia="Arial" w:hAnsi="Arial" w:cs="Arial"/>
          <w:sz w:val="20"/>
          <w:szCs w:val="20"/>
        </w:rPr>
      </w:pPr>
    </w:p>
    <w:p w:rsidR="00B66451" w:rsidRDefault="00B66451" w:rsidP="00B66451">
      <w:pPr>
        <w:widowControl/>
        <w:numPr>
          <w:ilvl w:val="1"/>
          <w:numId w:val="5"/>
        </w:numPr>
        <w:pBdr>
          <w:top w:val="nil"/>
          <w:left w:val="nil"/>
          <w:bottom w:val="nil"/>
          <w:right w:val="nil"/>
          <w:between w:val="nil"/>
        </w:pBdr>
        <w:suppressAutoHyphens w:val="0"/>
        <w:ind w:left="566"/>
        <w:jc w:val="both"/>
        <w:rPr>
          <w:rFonts w:ascii="Arial" w:eastAsia="Arial" w:hAnsi="Arial" w:cs="Arial"/>
          <w:sz w:val="20"/>
          <w:szCs w:val="20"/>
        </w:rPr>
      </w:pPr>
      <w:r>
        <w:rPr>
          <w:rFonts w:ascii="Arial" w:eastAsia="Arial" w:hAnsi="Arial" w:cs="Arial"/>
          <w:sz w:val="20"/>
          <w:szCs w:val="20"/>
        </w:rPr>
        <w:t xml:space="preserve">O(s) código(s) e descrição(ões) do "CATMAT/CATSER" constante(s) do "Compras.gov.br" pode(m) eventualmente divergir da descrição do(s) item(ns) a ser(em) contratado(s) quanto às especificações e outras características. </w:t>
      </w:r>
      <w:r>
        <w:rPr>
          <w:rFonts w:ascii="Arial" w:eastAsia="Arial" w:hAnsi="Arial" w:cs="Arial"/>
          <w:b/>
          <w:sz w:val="20"/>
          <w:szCs w:val="20"/>
        </w:rPr>
        <w:t>Neste caso, havendo divergência quanto ao código/descrição do CATMAT/CATSER prevalecerão as especificações detalhadas neste Termo de Referência.</w:t>
      </w:r>
    </w:p>
    <w:p w:rsidR="00B66451" w:rsidRDefault="00B66451" w:rsidP="00B66451">
      <w:pPr>
        <w:widowControl/>
        <w:pBdr>
          <w:top w:val="nil"/>
          <w:left w:val="nil"/>
          <w:bottom w:val="nil"/>
          <w:right w:val="nil"/>
          <w:between w:val="nil"/>
        </w:pBdr>
        <w:ind w:left="566" w:hanging="360"/>
        <w:jc w:val="both"/>
        <w:rPr>
          <w:rFonts w:ascii="Arial" w:eastAsia="Arial" w:hAnsi="Arial" w:cs="Arial"/>
          <w:sz w:val="20"/>
          <w:szCs w:val="20"/>
        </w:rPr>
      </w:pPr>
    </w:p>
    <w:p w:rsidR="00B66451" w:rsidRDefault="00B66451" w:rsidP="00B66451">
      <w:pPr>
        <w:widowControl/>
        <w:numPr>
          <w:ilvl w:val="1"/>
          <w:numId w:val="5"/>
        </w:numPr>
        <w:pBdr>
          <w:top w:val="nil"/>
          <w:left w:val="nil"/>
          <w:bottom w:val="nil"/>
          <w:right w:val="nil"/>
          <w:between w:val="nil"/>
        </w:pBdr>
        <w:suppressAutoHyphens w:val="0"/>
        <w:ind w:left="566"/>
        <w:jc w:val="both"/>
        <w:rPr>
          <w:rFonts w:ascii="Arial" w:eastAsia="Arial" w:hAnsi="Arial" w:cs="Arial"/>
          <w:sz w:val="20"/>
          <w:szCs w:val="20"/>
        </w:rPr>
      </w:pPr>
      <w:r>
        <w:rPr>
          <w:rFonts w:ascii="Arial" w:eastAsia="Arial" w:hAnsi="Arial" w:cs="Arial"/>
          <w:sz w:val="20"/>
          <w:szCs w:val="20"/>
        </w:rPr>
        <w:t>A fundamentação para o parcelamento ou não do objeto da contratação encontra-se pormenorizada em tópico específico dos Estudos Técnicos Preliminares.</w:t>
      </w:r>
    </w:p>
    <w:p w:rsidR="00B66451" w:rsidRDefault="00B66451" w:rsidP="00B66451">
      <w:pPr>
        <w:widowControl/>
        <w:pBdr>
          <w:top w:val="nil"/>
          <w:left w:val="nil"/>
          <w:bottom w:val="nil"/>
          <w:right w:val="nil"/>
          <w:between w:val="nil"/>
        </w:pBdr>
        <w:ind w:left="566" w:hanging="360"/>
        <w:jc w:val="both"/>
        <w:rPr>
          <w:rFonts w:ascii="Arial" w:eastAsia="Arial" w:hAnsi="Arial" w:cs="Arial"/>
          <w:sz w:val="20"/>
          <w:szCs w:val="20"/>
        </w:rPr>
      </w:pPr>
    </w:p>
    <w:p w:rsidR="00B66451" w:rsidRDefault="00B66451" w:rsidP="00B66451">
      <w:pPr>
        <w:widowControl/>
        <w:pBdr>
          <w:top w:val="nil"/>
          <w:left w:val="nil"/>
          <w:bottom w:val="nil"/>
          <w:right w:val="nil"/>
          <w:between w:val="nil"/>
        </w:pBdr>
        <w:ind w:left="566"/>
        <w:jc w:val="both"/>
        <w:rPr>
          <w:rFonts w:ascii="Arial" w:eastAsia="Arial" w:hAnsi="Arial" w:cs="Arial"/>
          <w:sz w:val="20"/>
          <w:szCs w:val="20"/>
        </w:rPr>
      </w:pPr>
      <w:r>
        <w:rPr>
          <w:rFonts w:ascii="Arial" w:eastAsia="Arial" w:hAnsi="Arial" w:cs="Arial"/>
          <w:sz w:val="20"/>
          <w:szCs w:val="20"/>
        </w:rPr>
        <w:t>1.5.1 A licitação será híbrida, sendo por grupo único (itens 1 a 8) e, no caso dos itens 9 a 14, por itens independentes.</w:t>
      </w:r>
    </w:p>
    <w:p w:rsidR="00B66451" w:rsidRDefault="00B66451" w:rsidP="00B66451">
      <w:pPr>
        <w:widowControl/>
        <w:pBdr>
          <w:top w:val="nil"/>
          <w:left w:val="nil"/>
          <w:bottom w:val="nil"/>
          <w:right w:val="nil"/>
          <w:between w:val="nil"/>
        </w:pBdr>
        <w:ind w:left="566" w:hanging="360"/>
        <w:jc w:val="both"/>
        <w:rPr>
          <w:rFonts w:ascii="Arial" w:eastAsia="Arial" w:hAnsi="Arial" w:cs="Arial"/>
          <w:sz w:val="20"/>
          <w:szCs w:val="20"/>
        </w:rPr>
      </w:pPr>
    </w:p>
    <w:p w:rsidR="00B66451" w:rsidRDefault="00B66451" w:rsidP="00B66451">
      <w:pPr>
        <w:widowControl/>
        <w:pBdr>
          <w:top w:val="nil"/>
          <w:left w:val="nil"/>
          <w:bottom w:val="nil"/>
          <w:right w:val="nil"/>
          <w:between w:val="nil"/>
        </w:pBdr>
        <w:ind w:left="425"/>
        <w:jc w:val="both"/>
        <w:rPr>
          <w:rFonts w:ascii="Arial" w:eastAsia="Arial" w:hAnsi="Arial" w:cs="Arial"/>
          <w:b/>
          <w:sz w:val="20"/>
          <w:szCs w:val="20"/>
        </w:rPr>
      </w:pPr>
      <w:r>
        <w:rPr>
          <w:rFonts w:ascii="Arial" w:eastAsia="Arial" w:hAnsi="Arial" w:cs="Arial"/>
          <w:b/>
          <w:sz w:val="20"/>
          <w:szCs w:val="20"/>
        </w:rPr>
        <w:t>Prazo de Vigência</w:t>
      </w:r>
    </w:p>
    <w:p w:rsidR="00B66451" w:rsidRDefault="00B66451" w:rsidP="00B66451">
      <w:pPr>
        <w:widowControl/>
        <w:pBdr>
          <w:top w:val="nil"/>
          <w:left w:val="nil"/>
          <w:bottom w:val="nil"/>
          <w:right w:val="nil"/>
          <w:between w:val="nil"/>
        </w:pBdr>
        <w:ind w:left="566" w:hanging="360"/>
        <w:jc w:val="both"/>
        <w:rPr>
          <w:rFonts w:ascii="Arial" w:eastAsia="Arial" w:hAnsi="Arial" w:cs="Arial"/>
          <w:b/>
          <w:sz w:val="20"/>
          <w:szCs w:val="20"/>
        </w:rPr>
      </w:pPr>
    </w:p>
    <w:p w:rsidR="00B66451" w:rsidRDefault="00B66451" w:rsidP="00B66451">
      <w:pPr>
        <w:widowControl/>
        <w:pBdr>
          <w:top w:val="nil"/>
          <w:left w:val="nil"/>
          <w:bottom w:val="nil"/>
          <w:right w:val="nil"/>
          <w:between w:val="nil"/>
        </w:pBdr>
        <w:ind w:left="566" w:hanging="360"/>
        <w:jc w:val="both"/>
        <w:rPr>
          <w:rFonts w:ascii="Arial" w:eastAsia="Arial" w:hAnsi="Arial" w:cs="Arial"/>
          <w:sz w:val="20"/>
          <w:szCs w:val="20"/>
        </w:rPr>
      </w:pPr>
      <w:r>
        <w:rPr>
          <w:rFonts w:ascii="Arial" w:eastAsia="Arial" w:hAnsi="Arial" w:cs="Arial"/>
          <w:sz w:val="20"/>
          <w:szCs w:val="20"/>
        </w:rPr>
        <w:t>1.6 O prazo de vigência da contratação inicia-se com o recebimento da nota de empenho pela adjudicatária e encerra-se com o pagamento integral, na forma do artigo 105 da Lei n. 14.133, de 2021.</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numPr>
          <w:ilvl w:val="0"/>
          <w:numId w:val="2"/>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b/>
          <w:sz w:val="20"/>
          <w:szCs w:val="20"/>
        </w:rPr>
        <w:t>FUNDAMENTAÇÃO E DESCRIÇÃO DA NECESSIDADE DA CONTRATAÇÃO (Art. 6º, XXIII, alínea ‘b’, da Lei nº 14.133/2021)</w:t>
      </w:r>
    </w:p>
    <w:p w:rsidR="00B66451" w:rsidRDefault="00B66451" w:rsidP="00B66451">
      <w:pPr>
        <w:widowControl/>
        <w:pBdr>
          <w:top w:val="nil"/>
          <w:left w:val="nil"/>
          <w:bottom w:val="nil"/>
          <w:right w:val="nil"/>
          <w:between w:val="nil"/>
        </w:pBdr>
        <w:ind w:left="360"/>
        <w:jc w:val="both"/>
        <w:rPr>
          <w:rFonts w:ascii="Arial" w:eastAsia="Arial" w:hAnsi="Arial" w:cs="Arial"/>
          <w:sz w:val="20"/>
          <w:szCs w:val="20"/>
        </w:rPr>
      </w:pPr>
    </w:p>
    <w:p w:rsidR="00B66451" w:rsidRDefault="00B66451" w:rsidP="00B66451">
      <w:pPr>
        <w:widowControl/>
        <w:pBdr>
          <w:top w:val="nil"/>
          <w:left w:val="nil"/>
          <w:bottom w:val="nil"/>
          <w:right w:val="nil"/>
          <w:between w:val="nil"/>
        </w:pBdr>
        <w:ind w:left="566"/>
        <w:jc w:val="both"/>
        <w:rPr>
          <w:rFonts w:ascii="Arial" w:eastAsia="Arial" w:hAnsi="Arial" w:cs="Arial"/>
          <w:sz w:val="20"/>
          <w:szCs w:val="20"/>
        </w:rPr>
      </w:pPr>
      <w:r>
        <w:rPr>
          <w:rFonts w:ascii="Arial" w:eastAsia="Arial" w:hAnsi="Arial" w:cs="Arial"/>
          <w:sz w:val="20"/>
          <w:szCs w:val="20"/>
        </w:rPr>
        <w:t xml:space="preserve">2.1 A fundamentação da contratação e de seus quantitativos encontra-se pormenorizada em tópico específico dos Estudos Técnicos Preliminares. </w:t>
      </w:r>
    </w:p>
    <w:p w:rsidR="00B66451" w:rsidRDefault="00B66451" w:rsidP="00B66451">
      <w:pPr>
        <w:jc w:val="both"/>
        <w:rPr>
          <w:rFonts w:ascii="Arial" w:eastAsia="Arial" w:hAnsi="Arial" w:cs="Arial"/>
          <w:sz w:val="20"/>
          <w:szCs w:val="20"/>
        </w:rPr>
      </w:pPr>
    </w:p>
    <w:p w:rsidR="00B66451" w:rsidRDefault="00B66451" w:rsidP="00B66451">
      <w:pPr>
        <w:widowControl/>
        <w:numPr>
          <w:ilvl w:val="0"/>
          <w:numId w:val="2"/>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b/>
          <w:sz w:val="20"/>
          <w:szCs w:val="20"/>
        </w:rPr>
        <w:t>DESCRIÇÃO DA SOLUÇÃO COMO UM TODO CONSIDERADO O CICLO DE VIDA DO OBJETO E ESPECIFICAÇÃO DO MATERIAL (Art. 6º, XXIII, alínea ‘c’ e art. 40, §1º, I da Lei nº 14.133/2021)</w:t>
      </w:r>
    </w:p>
    <w:p w:rsidR="00B66451" w:rsidRDefault="00B66451" w:rsidP="00B66451">
      <w:pPr>
        <w:widowControl/>
        <w:pBdr>
          <w:top w:val="nil"/>
          <w:left w:val="nil"/>
          <w:bottom w:val="nil"/>
          <w:right w:val="nil"/>
          <w:between w:val="nil"/>
        </w:pBdr>
        <w:ind w:left="1505"/>
        <w:jc w:val="both"/>
        <w:rPr>
          <w:rFonts w:ascii="Arial" w:eastAsia="Arial" w:hAnsi="Arial" w:cs="Arial"/>
          <w:sz w:val="20"/>
          <w:szCs w:val="20"/>
        </w:rPr>
      </w:pPr>
    </w:p>
    <w:p w:rsidR="00B66451" w:rsidRDefault="00B66451" w:rsidP="00B66451">
      <w:pPr>
        <w:widowControl/>
        <w:numPr>
          <w:ilvl w:val="1"/>
          <w:numId w:val="2"/>
        </w:numPr>
        <w:pBdr>
          <w:top w:val="nil"/>
          <w:left w:val="nil"/>
          <w:bottom w:val="nil"/>
          <w:right w:val="nil"/>
          <w:between w:val="nil"/>
        </w:pBdr>
        <w:suppressAutoHyphens w:val="0"/>
        <w:ind w:left="850"/>
        <w:jc w:val="both"/>
        <w:rPr>
          <w:rFonts w:ascii="Arial" w:eastAsia="Arial" w:hAnsi="Arial" w:cs="Arial"/>
          <w:sz w:val="20"/>
          <w:szCs w:val="20"/>
        </w:rPr>
      </w:pPr>
      <w:r>
        <w:rPr>
          <w:rFonts w:ascii="Arial" w:eastAsia="Arial" w:hAnsi="Arial" w:cs="Arial"/>
          <w:sz w:val="20"/>
          <w:szCs w:val="20"/>
        </w:rPr>
        <w:t>A descrição da solução como um todo encontra-se pormenorizada em tópico específico dos Estudos Técnicos Preliminares.</w:t>
      </w:r>
    </w:p>
    <w:p w:rsidR="00B66451" w:rsidRDefault="00B66451" w:rsidP="00B66451">
      <w:pPr>
        <w:ind w:left="850" w:hanging="360"/>
        <w:jc w:val="both"/>
        <w:rPr>
          <w:rFonts w:ascii="Arial" w:eastAsia="Arial" w:hAnsi="Arial" w:cs="Arial"/>
          <w:b/>
          <w:sz w:val="20"/>
          <w:szCs w:val="20"/>
        </w:rPr>
      </w:pPr>
    </w:p>
    <w:p w:rsidR="00B66451" w:rsidRDefault="00B66451" w:rsidP="00B66451">
      <w:pPr>
        <w:ind w:left="425"/>
        <w:jc w:val="both"/>
        <w:rPr>
          <w:rFonts w:ascii="Arial" w:eastAsia="Arial" w:hAnsi="Arial" w:cs="Arial"/>
          <w:sz w:val="20"/>
          <w:szCs w:val="20"/>
        </w:rPr>
      </w:pPr>
      <w:r>
        <w:rPr>
          <w:rFonts w:ascii="Arial" w:eastAsia="Arial" w:hAnsi="Arial" w:cs="Arial"/>
          <w:b/>
          <w:sz w:val="20"/>
          <w:szCs w:val="20"/>
        </w:rPr>
        <w:t>Especificações Técnicas</w:t>
      </w:r>
    </w:p>
    <w:p w:rsidR="00B66451" w:rsidRDefault="00B66451" w:rsidP="00B66451">
      <w:pPr>
        <w:ind w:left="850" w:hanging="360"/>
        <w:jc w:val="both"/>
        <w:rPr>
          <w:rFonts w:ascii="Arial" w:eastAsia="Arial" w:hAnsi="Arial" w:cs="Arial"/>
          <w:sz w:val="20"/>
          <w:szCs w:val="20"/>
        </w:rPr>
      </w:pPr>
    </w:p>
    <w:p w:rsidR="00B66451" w:rsidRDefault="00B66451" w:rsidP="00B66451">
      <w:pPr>
        <w:widowControl/>
        <w:numPr>
          <w:ilvl w:val="1"/>
          <w:numId w:val="2"/>
        </w:numPr>
        <w:pBdr>
          <w:top w:val="nil"/>
          <w:left w:val="nil"/>
          <w:bottom w:val="nil"/>
          <w:right w:val="nil"/>
          <w:between w:val="nil"/>
        </w:pBdr>
        <w:suppressAutoHyphens w:val="0"/>
        <w:ind w:left="850"/>
        <w:jc w:val="both"/>
        <w:rPr>
          <w:rFonts w:ascii="Arial" w:eastAsia="Arial" w:hAnsi="Arial" w:cs="Arial"/>
          <w:sz w:val="20"/>
          <w:szCs w:val="20"/>
        </w:rPr>
      </w:pPr>
      <w:r>
        <w:rPr>
          <w:rFonts w:ascii="Arial" w:eastAsia="Arial" w:hAnsi="Arial" w:cs="Arial"/>
          <w:sz w:val="20"/>
          <w:szCs w:val="20"/>
        </w:rPr>
        <w:t>As especificações técnicas encontram-se pormenorizadas em tópico específico dos Estudos Técnicos Preliminares.</w:t>
      </w:r>
    </w:p>
    <w:p w:rsidR="00B66451" w:rsidRDefault="00B66451" w:rsidP="00B66451">
      <w:pPr>
        <w:jc w:val="both"/>
        <w:rPr>
          <w:rFonts w:ascii="Arial" w:eastAsia="Arial" w:hAnsi="Arial" w:cs="Arial"/>
          <w:sz w:val="20"/>
          <w:szCs w:val="20"/>
        </w:rPr>
      </w:pPr>
    </w:p>
    <w:p w:rsidR="00B66451" w:rsidRDefault="00B66451" w:rsidP="00B66451">
      <w:pPr>
        <w:widowControl/>
        <w:numPr>
          <w:ilvl w:val="0"/>
          <w:numId w:val="3"/>
        </w:numPr>
        <w:pBdr>
          <w:top w:val="nil"/>
          <w:left w:val="nil"/>
          <w:bottom w:val="nil"/>
          <w:right w:val="nil"/>
          <w:between w:val="nil"/>
        </w:pBdr>
        <w:suppressAutoHyphens w:val="0"/>
        <w:ind w:left="425"/>
        <w:jc w:val="both"/>
        <w:rPr>
          <w:rFonts w:ascii="Arial" w:eastAsia="Arial" w:hAnsi="Arial" w:cs="Arial"/>
          <w:sz w:val="20"/>
          <w:szCs w:val="20"/>
        </w:rPr>
      </w:pPr>
      <w:r>
        <w:rPr>
          <w:rFonts w:ascii="Arial" w:eastAsia="Arial" w:hAnsi="Arial" w:cs="Arial"/>
          <w:b/>
          <w:sz w:val="20"/>
          <w:szCs w:val="20"/>
        </w:rPr>
        <w:t>REQUISITOS DA CONTRATAÇÃO E MODELO DE EXECUÇÃO DO OBJETO (Art. 6º, XXIII, alíneas ‘d’ e “e” da Lei nº 14.133/21)</w:t>
      </w:r>
    </w:p>
    <w:p w:rsidR="00B66451" w:rsidRDefault="00B66451" w:rsidP="00B66451">
      <w:pPr>
        <w:widowControl/>
        <w:pBdr>
          <w:top w:val="nil"/>
          <w:left w:val="nil"/>
          <w:bottom w:val="nil"/>
          <w:right w:val="nil"/>
          <w:between w:val="nil"/>
        </w:pBdr>
        <w:ind w:left="720"/>
        <w:jc w:val="both"/>
        <w:rPr>
          <w:rFonts w:ascii="Arial" w:eastAsia="Arial" w:hAnsi="Arial" w:cs="Arial"/>
          <w:b/>
          <w:sz w:val="20"/>
          <w:szCs w:val="20"/>
        </w:rPr>
      </w:pPr>
    </w:p>
    <w:p w:rsidR="00B66451" w:rsidRDefault="00B66451" w:rsidP="00B66451">
      <w:pPr>
        <w:widowControl/>
        <w:numPr>
          <w:ilvl w:val="1"/>
          <w:numId w:val="3"/>
        </w:numPr>
        <w:pBdr>
          <w:top w:val="nil"/>
          <w:left w:val="nil"/>
          <w:bottom w:val="nil"/>
          <w:right w:val="nil"/>
          <w:between w:val="nil"/>
        </w:pBdr>
        <w:suppressAutoHyphens w:val="0"/>
        <w:ind w:left="425" w:firstLine="0"/>
        <w:jc w:val="both"/>
        <w:rPr>
          <w:rFonts w:ascii="Arial" w:eastAsia="Arial" w:hAnsi="Arial" w:cs="Arial"/>
          <w:sz w:val="20"/>
          <w:szCs w:val="20"/>
        </w:rPr>
      </w:pPr>
      <w:r>
        <w:rPr>
          <w:rFonts w:ascii="Arial" w:eastAsia="Arial" w:hAnsi="Arial" w:cs="Arial"/>
          <w:sz w:val="20"/>
          <w:szCs w:val="20"/>
          <w:highlight w:val="white"/>
        </w:rPr>
        <w:lastRenderedPageBreak/>
        <w:t xml:space="preserve">Na </w:t>
      </w:r>
      <w:r>
        <w:rPr>
          <w:rFonts w:ascii="Arial" w:eastAsia="Arial" w:hAnsi="Arial" w:cs="Arial"/>
          <w:sz w:val="20"/>
          <w:szCs w:val="20"/>
        </w:rPr>
        <w:t>presente</w:t>
      </w:r>
      <w:r>
        <w:rPr>
          <w:rFonts w:ascii="Arial" w:eastAsia="Arial" w:hAnsi="Arial" w:cs="Arial"/>
          <w:sz w:val="20"/>
          <w:szCs w:val="20"/>
          <w:highlight w:val="white"/>
        </w:rPr>
        <w:t xml:space="preserve"> contratação, </w:t>
      </w:r>
      <w:r w:rsidRPr="005B2AB2">
        <w:rPr>
          <w:rFonts w:ascii="Arial" w:hAnsi="Arial" w:cs="Arial"/>
          <w:b/>
          <w:bCs/>
          <w:sz w:val="22"/>
          <w:szCs w:val="22"/>
          <w:shd w:val="clear" w:color="auto" w:fill="FFFFFF"/>
          <w:lang w:val="pt-PT"/>
        </w:rPr>
        <w:t>para os itens de 1 a 8, 12 e 13: código 7-3 - fabricação de chapas, placas de madeira aglomerada, prensada e compensada; para os itens 9 e 10: código 3-10 – têmpera e cementação de aço, recozimento de arames, tratamento de superfície; para o item 11: código 12-2 – fabricação de artefatos de material plástico e para o item 14: código 7-4 – fabricação de estruturas de madeira e móveis</w:t>
      </w:r>
      <w:r>
        <w:rPr>
          <w:rFonts w:ascii="Arial" w:eastAsia="Arial" w:hAnsi="Arial" w:cs="Arial"/>
          <w:sz w:val="20"/>
          <w:szCs w:val="20"/>
          <w:highlight w:val="white"/>
        </w:rPr>
        <w:t>, sob administração do Instituto Brasileiro do Meio Ambiente e dos Recursos Naturais Renováveis – IBAMA, acompanhado do respectivo Certificado de Regularidade – CR válido, com chave de Autenticação, nos termos do artigo 17, inciso II, da Lei n° 6.938, de 31 de agosto de 1981, e da Instrução Normativa IBAMA n° 13, de 23 de agosto de 2021 e Instrução Normativa IBAMA nº.6, de 27 de janeiro de 2022, para participação da licitação.</w:t>
      </w:r>
    </w:p>
    <w:p w:rsidR="00B66451" w:rsidRDefault="00B66451" w:rsidP="00B66451">
      <w:pPr>
        <w:widowControl/>
        <w:pBdr>
          <w:top w:val="nil"/>
          <w:left w:val="nil"/>
          <w:bottom w:val="nil"/>
          <w:right w:val="nil"/>
          <w:between w:val="nil"/>
        </w:pBdr>
        <w:ind w:left="425" w:firstLine="425"/>
        <w:jc w:val="both"/>
        <w:rPr>
          <w:rFonts w:ascii="Arial" w:eastAsia="Arial" w:hAnsi="Arial" w:cs="Arial"/>
          <w:sz w:val="20"/>
          <w:szCs w:val="20"/>
          <w:highlight w:val="white"/>
        </w:rPr>
      </w:pPr>
    </w:p>
    <w:p w:rsidR="00B66451" w:rsidRPr="000C49AD" w:rsidRDefault="00B66451" w:rsidP="00B66451">
      <w:pPr>
        <w:widowControl/>
        <w:numPr>
          <w:ilvl w:val="2"/>
          <w:numId w:val="3"/>
        </w:numPr>
        <w:pBdr>
          <w:top w:val="nil"/>
          <w:left w:val="nil"/>
          <w:bottom w:val="nil"/>
          <w:right w:val="nil"/>
          <w:between w:val="nil"/>
        </w:pBdr>
        <w:suppressAutoHyphens w:val="0"/>
        <w:ind w:left="425" w:firstLine="425"/>
        <w:jc w:val="both"/>
        <w:rPr>
          <w:rFonts w:ascii="Arial" w:eastAsia="Arial" w:hAnsi="Arial" w:cs="Arial"/>
          <w:sz w:val="20"/>
          <w:szCs w:val="20"/>
          <w:highlight w:val="white"/>
        </w:rPr>
      </w:pPr>
      <w:r>
        <w:rPr>
          <w:rFonts w:ascii="Arial" w:eastAsia="Arial" w:hAnsi="Arial" w:cs="Arial"/>
          <w:sz w:val="20"/>
          <w:szCs w:val="20"/>
          <w:highlight w:val="white"/>
        </w:rPr>
        <w:t>A apresentação do documento acima pode ser dispensada caso o responsável pelo certame, de posse do CNPJ do fabricante, logre êxito em obtê-lo mediante consulta ao sítio oficial do Ibama, anexando-o ao processo (</w:t>
      </w:r>
      <w:hyperlink r:id="rId5">
        <w:r w:rsidRPr="000C49AD">
          <w:rPr>
            <w:rFonts w:ascii="Arial" w:eastAsia="Arial" w:hAnsi="Arial" w:cs="Arial"/>
            <w:sz w:val="20"/>
            <w:szCs w:val="20"/>
            <w:highlight w:val="white"/>
          </w:rPr>
          <w:t>https://servicos.ibama.gov.br/ctf/publico/certificado_regularidade_consulta.php</w:t>
        </w:r>
      </w:hyperlink>
      <w:r w:rsidRPr="000C49AD">
        <w:rPr>
          <w:rFonts w:ascii="Arial" w:eastAsia="Arial" w:hAnsi="Arial" w:cs="Arial"/>
          <w:sz w:val="20"/>
          <w:szCs w:val="20"/>
          <w:highlight w:val="white"/>
        </w:rPr>
        <w:t>).</w:t>
      </w:r>
    </w:p>
    <w:p w:rsidR="00B66451" w:rsidRPr="00E70A52" w:rsidRDefault="00B66451" w:rsidP="00B66451">
      <w:pPr>
        <w:widowControl/>
        <w:numPr>
          <w:ilvl w:val="2"/>
          <w:numId w:val="3"/>
        </w:numPr>
        <w:pBdr>
          <w:top w:val="nil"/>
          <w:left w:val="nil"/>
          <w:bottom w:val="nil"/>
          <w:right w:val="nil"/>
          <w:between w:val="nil"/>
        </w:pBdr>
        <w:suppressAutoHyphens w:val="0"/>
        <w:ind w:left="425" w:firstLine="425"/>
        <w:jc w:val="both"/>
        <w:rPr>
          <w:rFonts w:ascii="Arial" w:eastAsia="Arial" w:hAnsi="Arial" w:cs="Arial"/>
          <w:b/>
          <w:color w:val="FF0000"/>
          <w:sz w:val="20"/>
          <w:szCs w:val="20"/>
        </w:rPr>
      </w:pPr>
      <w:r w:rsidRPr="000C49AD">
        <w:rPr>
          <w:rFonts w:ascii="Arial" w:eastAsia="Arial" w:hAnsi="Arial" w:cs="Arial"/>
          <w:sz w:val="20"/>
          <w:szCs w:val="20"/>
          <w:highlight w:val="white"/>
        </w:rPr>
        <w:t xml:space="preserve"> Para os materiais fabricados fora do país e cuja importação não esteja enquadrada como atividade potencialmente poluidora </w:t>
      </w:r>
      <w:r>
        <w:rPr>
          <w:rFonts w:ascii="Arial" w:eastAsia="Arial" w:hAnsi="Arial" w:cs="Arial"/>
          <w:sz w:val="20"/>
          <w:szCs w:val="20"/>
          <w:highlight w:val="white"/>
        </w:rPr>
        <w:t>e, portanto, isenta de inscrição no CTF/APP do Ibama, a licitante deverá apresentar declaração de que o material é fabricado fora do país, com devidas documentações comprobatórias, considerado o teor do Parecer-CPLC/DEPConsu/PGF/AGU nº 13/2014 (Documento SEI nº 0807219).</w:t>
      </w:r>
      <w:r>
        <w:rPr>
          <w:rFonts w:ascii="Arial" w:eastAsia="Arial" w:hAnsi="Arial" w:cs="Arial"/>
          <w:sz w:val="20"/>
          <w:szCs w:val="20"/>
        </w:rPr>
        <w:t xml:space="preserve"> </w:t>
      </w:r>
    </w:p>
    <w:p w:rsidR="00B66451" w:rsidRDefault="00B66451" w:rsidP="00B66451">
      <w:pPr>
        <w:widowControl/>
        <w:numPr>
          <w:ilvl w:val="2"/>
          <w:numId w:val="3"/>
        </w:numPr>
        <w:pBdr>
          <w:top w:val="nil"/>
          <w:left w:val="nil"/>
          <w:bottom w:val="nil"/>
          <w:right w:val="nil"/>
          <w:between w:val="nil"/>
        </w:pBdr>
        <w:suppressAutoHyphens w:val="0"/>
        <w:ind w:left="425" w:firstLine="425"/>
        <w:jc w:val="both"/>
        <w:rPr>
          <w:rFonts w:ascii="Arial" w:eastAsia="Arial" w:hAnsi="Arial" w:cs="Arial"/>
          <w:sz w:val="20"/>
          <w:szCs w:val="20"/>
        </w:rPr>
      </w:pPr>
      <w:r>
        <w:rPr>
          <w:rFonts w:ascii="Arial" w:eastAsia="Arial" w:hAnsi="Arial" w:cs="Arial"/>
          <w:sz w:val="20"/>
          <w:szCs w:val="20"/>
          <w:highlight w:val="white"/>
        </w:rPr>
        <w:t>Caso a licitante previamente classificada em primeiro lugar não seja fabricante do material, mas, sim, revendedora, distribuidora ou lojista em geral e, por conseguinte, não desempenhe diretamente atividades poluidoras ou utilizadoras de recursos ambientais, fugindo, portanto, da obrigação de registro no Cadastro Técnico Federal do Ibama, deverá apresentar o registro ou a certificação do fabricante fornecedor do material.</w:t>
      </w:r>
    </w:p>
    <w:p w:rsidR="00B66451" w:rsidRDefault="00B66451" w:rsidP="00B66451">
      <w:pPr>
        <w:widowControl/>
        <w:numPr>
          <w:ilvl w:val="2"/>
          <w:numId w:val="3"/>
        </w:numPr>
        <w:pBdr>
          <w:top w:val="nil"/>
          <w:left w:val="nil"/>
          <w:bottom w:val="nil"/>
          <w:right w:val="nil"/>
          <w:between w:val="nil"/>
        </w:pBdr>
        <w:suppressAutoHyphens w:val="0"/>
        <w:ind w:left="425" w:firstLine="425"/>
        <w:jc w:val="both"/>
        <w:rPr>
          <w:rFonts w:ascii="Arial" w:eastAsia="Arial" w:hAnsi="Arial" w:cs="Arial"/>
          <w:sz w:val="20"/>
          <w:szCs w:val="20"/>
        </w:rPr>
      </w:pPr>
      <w:r>
        <w:rPr>
          <w:rFonts w:ascii="Arial" w:eastAsia="Arial" w:hAnsi="Arial" w:cs="Arial"/>
          <w:sz w:val="20"/>
          <w:szCs w:val="20"/>
          <w:highlight w:val="white"/>
        </w:rPr>
        <w:t>Na hipótese de o fabricante ser dispensado de tal registro, por força de dispositivo legal, a licitante deverá apresentar o documento comprobatório ou a declaração correspondente, sob as penas da lei.</w:t>
      </w:r>
    </w:p>
    <w:p w:rsidR="00B66451" w:rsidRDefault="00B66451" w:rsidP="00B66451">
      <w:pPr>
        <w:widowControl/>
        <w:numPr>
          <w:ilvl w:val="2"/>
          <w:numId w:val="3"/>
        </w:numPr>
        <w:pBdr>
          <w:top w:val="nil"/>
          <w:left w:val="nil"/>
          <w:bottom w:val="nil"/>
          <w:right w:val="nil"/>
          <w:between w:val="nil"/>
        </w:pBdr>
        <w:suppressAutoHyphens w:val="0"/>
        <w:ind w:left="425" w:firstLine="425"/>
        <w:jc w:val="both"/>
        <w:rPr>
          <w:rFonts w:ascii="Arial" w:eastAsia="Arial" w:hAnsi="Arial" w:cs="Arial"/>
          <w:sz w:val="20"/>
          <w:szCs w:val="20"/>
        </w:rPr>
      </w:pPr>
      <w:r>
        <w:rPr>
          <w:rFonts w:ascii="Arial" w:eastAsia="Arial" w:hAnsi="Arial" w:cs="Arial"/>
          <w:sz w:val="20"/>
          <w:szCs w:val="20"/>
          <w:highlight w:val="white"/>
        </w:rPr>
        <w:t>Em todos os casos cuja atividade esteja desobrigada de inscrição no CTF/APP do Ibama, a licitante deverá apresentar declaração assinada pelo responsável legal, constando a Lei nº 6.938/81 e a IN Ibama nº 13/2021, que desobrigam a inscrição da atividade constante do seu código CNAE – Classificação Nacional de Atividades Econômicas.</w:t>
      </w:r>
    </w:p>
    <w:p w:rsidR="00B66451" w:rsidRDefault="00B66451" w:rsidP="00B66451">
      <w:pPr>
        <w:jc w:val="both"/>
        <w:rPr>
          <w:rFonts w:ascii="Arial" w:eastAsia="Arial" w:hAnsi="Arial" w:cs="Arial"/>
          <w:sz w:val="20"/>
          <w:szCs w:val="20"/>
        </w:rPr>
      </w:pPr>
    </w:p>
    <w:p w:rsidR="00B66451" w:rsidRDefault="00B66451" w:rsidP="00B66451">
      <w:pPr>
        <w:ind w:left="425"/>
        <w:jc w:val="both"/>
        <w:rPr>
          <w:rFonts w:ascii="Arial" w:eastAsia="Arial" w:hAnsi="Arial" w:cs="Arial"/>
          <w:b/>
          <w:sz w:val="20"/>
          <w:szCs w:val="20"/>
        </w:rPr>
      </w:pPr>
      <w:r>
        <w:rPr>
          <w:rFonts w:ascii="Arial" w:eastAsia="Arial" w:hAnsi="Arial" w:cs="Arial"/>
          <w:b/>
          <w:sz w:val="20"/>
          <w:szCs w:val="20"/>
        </w:rPr>
        <w:t>Indicação de marcas ou modelos (Art. 41, inciso I, da Lei nº 14.133, de 2021):</w:t>
      </w:r>
    </w:p>
    <w:p w:rsidR="00B66451" w:rsidRDefault="00B66451" w:rsidP="00B66451">
      <w:pPr>
        <w:jc w:val="both"/>
        <w:rPr>
          <w:rFonts w:ascii="Arial" w:eastAsia="Arial" w:hAnsi="Arial" w:cs="Arial"/>
          <w:sz w:val="20"/>
          <w:szCs w:val="20"/>
        </w:rPr>
      </w:pPr>
    </w:p>
    <w:p w:rsidR="00B66451" w:rsidRDefault="00B66451" w:rsidP="00B66451">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4.2 Na presente contratação será (ão) admitida(s) a(s) marca(s) de referência indicada(s) </w:t>
      </w:r>
      <w:r>
        <w:rPr>
          <w:rFonts w:ascii="Arial" w:eastAsia="Arial" w:hAnsi="Arial" w:cs="Arial"/>
          <w:sz w:val="20"/>
          <w:szCs w:val="20"/>
          <w:highlight w:val="white"/>
        </w:rPr>
        <w:t xml:space="preserve">nas tabelas </w:t>
      </w:r>
      <w:r>
        <w:rPr>
          <w:rFonts w:ascii="Arial" w:eastAsia="Arial" w:hAnsi="Arial" w:cs="Arial"/>
          <w:sz w:val="20"/>
          <w:szCs w:val="20"/>
        </w:rPr>
        <w:t>da cláusula 1.</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pBdr>
          <w:top w:val="nil"/>
          <w:left w:val="nil"/>
          <w:bottom w:val="nil"/>
          <w:right w:val="nil"/>
          <w:between w:val="nil"/>
        </w:pBdr>
        <w:ind w:left="425"/>
        <w:jc w:val="both"/>
        <w:rPr>
          <w:rFonts w:ascii="Arial" w:eastAsia="Arial" w:hAnsi="Arial" w:cs="Arial"/>
          <w:i/>
          <w:sz w:val="20"/>
          <w:szCs w:val="20"/>
        </w:rPr>
      </w:pPr>
      <w:r>
        <w:rPr>
          <w:rFonts w:ascii="Arial" w:eastAsia="Arial" w:hAnsi="Arial" w:cs="Arial"/>
          <w:b/>
          <w:sz w:val="20"/>
          <w:szCs w:val="20"/>
        </w:rPr>
        <w:t>Subcontratação</w:t>
      </w:r>
    </w:p>
    <w:p w:rsidR="00B66451" w:rsidRDefault="00B66451" w:rsidP="00B66451">
      <w:pPr>
        <w:widowControl/>
        <w:pBdr>
          <w:top w:val="nil"/>
          <w:left w:val="nil"/>
          <w:bottom w:val="nil"/>
          <w:right w:val="nil"/>
          <w:between w:val="nil"/>
        </w:pBdr>
        <w:ind w:left="425"/>
        <w:jc w:val="both"/>
        <w:rPr>
          <w:rFonts w:ascii="Arial" w:eastAsia="Arial" w:hAnsi="Arial" w:cs="Arial"/>
          <w:sz w:val="20"/>
          <w:szCs w:val="20"/>
        </w:rPr>
      </w:pPr>
    </w:p>
    <w:p w:rsidR="00B66451" w:rsidRDefault="00B66451" w:rsidP="00B66451">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4.3 Não é admitida a subcontratação do objeto contratual.</w:t>
      </w:r>
    </w:p>
    <w:p w:rsidR="00B66451" w:rsidRDefault="00B66451" w:rsidP="00B66451">
      <w:pPr>
        <w:widowControl/>
        <w:pBdr>
          <w:top w:val="nil"/>
          <w:left w:val="nil"/>
          <w:bottom w:val="nil"/>
          <w:right w:val="nil"/>
          <w:between w:val="nil"/>
        </w:pBdr>
        <w:ind w:left="720"/>
        <w:jc w:val="both"/>
        <w:rPr>
          <w:rFonts w:ascii="Arial" w:eastAsia="Arial" w:hAnsi="Arial" w:cs="Arial"/>
          <w:sz w:val="20"/>
          <w:szCs w:val="20"/>
        </w:rPr>
      </w:pPr>
    </w:p>
    <w:p w:rsidR="00B66451" w:rsidRDefault="00B66451" w:rsidP="00B66451">
      <w:pPr>
        <w:ind w:left="425"/>
        <w:jc w:val="both"/>
        <w:rPr>
          <w:rFonts w:ascii="Arial" w:eastAsia="Arial" w:hAnsi="Arial" w:cs="Arial"/>
          <w:sz w:val="20"/>
          <w:szCs w:val="20"/>
        </w:rPr>
      </w:pPr>
      <w:r>
        <w:rPr>
          <w:rFonts w:ascii="Arial" w:eastAsia="Arial" w:hAnsi="Arial" w:cs="Arial"/>
          <w:b/>
          <w:sz w:val="20"/>
          <w:szCs w:val="20"/>
        </w:rPr>
        <w:t>Garantia da contratação</w:t>
      </w:r>
    </w:p>
    <w:p w:rsidR="00B66451" w:rsidRDefault="00B66451" w:rsidP="00B66451">
      <w:pPr>
        <w:widowControl/>
        <w:pBdr>
          <w:top w:val="nil"/>
          <w:left w:val="nil"/>
          <w:bottom w:val="nil"/>
          <w:right w:val="nil"/>
          <w:between w:val="nil"/>
        </w:pBdr>
        <w:ind w:left="720"/>
        <w:jc w:val="both"/>
        <w:rPr>
          <w:rFonts w:ascii="Arial" w:eastAsia="Arial" w:hAnsi="Arial" w:cs="Arial"/>
          <w:sz w:val="20"/>
          <w:szCs w:val="20"/>
        </w:rPr>
      </w:pPr>
    </w:p>
    <w:p w:rsidR="00B66451" w:rsidRDefault="00B66451" w:rsidP="00B66451">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4.4 Não haverá exigência da garantia da contratação dos artigos 96 e seguintes da Lei nº 14.133, de 2021.</w:t>
      </w:r>
    </w:p>
    <w:p w:rsidR="00B66451" w:rsidRDefault="00B66451" w:rsidP="00B66451">
      <w:pPr>
        <w:widowControl/>
        <w:pBdr>
          <w:top w:val="nil"/>
          <w:left w:val="nil"/>
          <w:bottom w:val="nil"/>
          <w:right w:val="nil"/>
          <w:between w:val="nil"/>
        </w:pBdr>
        <w:ind w:left="720"/>
        <w:jc w:val="both"/>
        <w:rPr>
          <w:rFonts w:ascii="Arial" w:eastAsia="Arial" w:hAnsi="Arial" w:cs="Arial"/>
          <w:sz w:val="20"/>
          <w:szCs w:val="20"/>
        </w:rPr>
      </w:pPr>
    </w:p>
    <w:p w:rsidR="00B66451" w:rsidRDefault="00B66451" w:rsidP="00B66451">
      <w:pPr>
        <w:ind w:left="425"/>
        <w:jc w:val="both"/>
        <w:rPr>
          <w:rFonts w:ascii="Arial" w:eastAsia="Arial" w:hAnsi="Arial" w:cs="Arial"/>
          <w:sz w:val="20"/>
          <w:szCs w:val="20"/>
        </w:rPr>
      </w:pPr>
      <w:r>
        <w:rPr>
          <w:rFonts w:ascii="Arial" w:eastAsia="Arial" w:hAnsi="Arial" w:cs="Arial"/>
          <w:b/>
          <w:sz w:val="20"/>
          <w:szCs w:val="20"/>
        </w:rPr>
        <w:t>Condições de Entrega (prazo e local)</w:t>
      </w:r>
    </w:p>
    <w:p w:rsidR="00B66451" w:rsidRDefault="00B66451" w:rsidP="00B66451">
      <w:pPr>
        <w:widowControl/>
        <w:pBdr>
          <w:top w:val="nil"/>
          <w:left w:val="nil"/>
          <w:bottom w:val="nil"/>
          <w:right w:val="nil"/>
          <w:between w:val="nil"/>
        </w:pBdr>
        <w:spacing w:line="276" w:lineRule="auto"/>
        <w:jc w:val="both"/>
        <w:rPr>
          <w:rFonts w:ascii="Arial" w:eastAsia="Arial" w:hAnsi="Arial" w:cs="Arial"/>
          <w:sz w:val="20"/>
          <w:szCs w:val="20"/>
          <w:highlight w:val="yellow"/>
        </w:rPr>
      </w:pPr>
    </w:p>
    <w:p w:rsidR="00B66451" w:rsidRDefault="00B66451" w:rsidP="00B66451">
      <w:pPr>
        <w:widowControl/>
        <w:pBdr>
          <w:top w:val="nil"/>
          <w:left w:val="nil"/>
          <w:bottom w:val="nil"/>
          <w:right w:val="nil"/>
          <w:between w:val="nil"/>
        </w:pBdr>
        <w:spacing w:line="276" w:lineRule="auto"/>
        <w:jc w:val="both"/>
        <w:rPr>
          <w:rFonts w:ascii="Arial" w:eastAsia="Arial" w:hAnsi="Arial" w:cs="Arial"/>
          <w:sz w:val="20"/>
          <w:szCs w:val="20"/>
        </w:rPr>
      </w:pPr>
      <w:r>
        <w:rPr>
          <w:rFonts w:ascii="Arial" w:eastAsia="Arial" w:hAnsi="Arial" w:cs="Arial"/>
          <w:sz w:val="20"/>
          <w:szCs w:val="20"/>
          <w:highlight w:val="white"/>
        </w:rPr>
        <w:t>4.5 O prazo de entrega do(s) material(s) é de 20 (vinte) dias corridos, contados do recebimento da notificação formal à Contratada pela Contratante, acompanhada da Nota de Empenho, em remessa única.</w:t>
      </w:r>
    </w:p>
    <w:p w:rsidR="00B66451" w:rsidRDefault="00B66451" w:rsidP="00B66451">
      <w:pPr>
        <w:widowControl/>
        <w:pBdr>
          <w:top w:val="nil"/>
          <w:left w:val="nil"/>
          <w:bottom w:val="nil"/>
          <w:right w:val="nil"/>
          <w:between w:val="nil"/>
        </w:pBdr>
        <w:spacing w:line="276" w:lineRule="auto"/>
        <w:jc w:val="both"/>
        <w:rPr>
          <w:rFonts w:ascii="Arial" w:eastAsia="Arial" w:hAnsi="Arial" w:cs="Arial"/>
          <w:sz w:val="20"/>
          <w:szCs w:val="20"/>
        </w:rPr>
      </w:pPr>
      <w:r>
        <w:rPr>
          <w:rFonts w:ascii="Arial" w:eastAsia="Arial" w:hAnsi="Arial" w:cs="Arial"/>
          <w:sz w:val="20"/>
          <w:szCs w:val="20"/>
        </w:rPr>
        <w:t>4.6 Caso não seja possível a entrega na data assinalada, a empresa deverá comunicar as razões respectivas até a data final inicialmente prevista para a entrega para que qualquer pleito de prorrogação de prazo seja analisado.</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pBdr>
          <w:top w:val="nil"/>
          <w:left w:val="nil"/>
          <w:bottom w:val="nil"/>
          <w:right w:val="nil"/>
          <w:between w:val="nil"/>
        </w:pBdr>
        <w:ind w:left="425"/>
        <w:jc w:val="both"/>
        <w:rPr>
          <w:rFonts w:ascii="Arial" w:eastAsia="Arial" w:hAnsi="Arial" w:cs="Arial"/>
          <w:sz w:val="20"/>
          <w:szCs w:val="20"/>
        </w:rPr>
      </w:pPr>
      <w:r>
        <w:rPr>
          <w:rFonts w:ascii="Arial" w:eastAsia="Arial" w:hAnsi="Arial" w:cs="Arial"/>
          <w:sz w:val="20"/>
          <w:szCs w:val="20"/>
        </w:rPr>
        <w:lastRenderedPageBreak/>
        <w:t>4.6.1 O pedido de prorrogação de prazo de entrega deverá apresentar as seguintes condições:</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numPr>
          <w:ilvl w:val="0"/>
          <w:numId w:val="4"/>
        </w:numPr>
        <w:pBdr>
          <w:top w:val="nil"/>
          <w:left w:val="nil"/>
          <w:bottom w:val="nil"/>
          <w:right w:val="nil"/>
          <w:between w:val="nil"/>
        </w:pBdr>
        <w:suppressAutoHyphens w:val="0"/>
        <w:ind w:left="0" w:firstLine="0"/>
        <w:jc w:val="both"/>
        <w:rPr>
          <w:rFonts w:ascii="Arial" w:eastAsia="Arial" w:hAnsi="Arial" w:cs="Arial"/>
          <w:sz w:val="20"/>
          <w:szCs w:val="20"/>
        </w:rPr>
      </w:pPr>
      <w:r>
        <w:rPr>
          <w:rFonts w:ascii="Arial" w:eastAsia="Arial" w:hAnsi="Arial" w:cs="Arial"/>
          <w:sz w:val="20"/>
          <w:szCs w:val="20"/>
        </w:rPr>
        <w:t>Ser solicitado até a data final inicialmente prevista para a entrega; e</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numPr>
          <w:ilvl w:val="0"/>
          <w:numId w:val="4"/>
        </w:numPr>
        <w:pBdr>
          <w:top w:val="nil"/>
          <w:left w:val="nil"/>
          <w:bottom w:val="nil"/>
          <w:right w:val="nil"/>
          <w:between w:val="nil"/>
        </w:pBdr>
        <w:suppressAutoHyphens w:val="0"/>
        <w:ind w:left="0" w:firstLine="0"/>
        <w:jc w:val="both"/>
        <w:rPr>
          <w:rFonts w:ascii="Arial" w:eastAsia="Arial" w:hAnsi="Arial" w:cs="Arial"/>
          <w:sz w:val="20"/>
          <w:szCs w:val="20"/>
        </w:rPr>
      </w:pPr>
      <w:r>
        <w:rPr>
          <w:rFonts w:ascii="Arial" w:eastAsia="Arial" w:hAnsi="Arial" w:cs="Arial"/>
          <w:sz w:val="20"/>
          <w:szCs w:val="20"/>
        </w:rPr>
        <w:t>Ser instruído com a(s) justificativa(s) e respectiva(s) comprovação(ões).</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pBdr>
          <w:top w:val="nil"/>
          <w:left w:val="nil"/>
          <w:bottom w:val="nil"/>
          <w:right w:val="nil"/>
          <w:between w:val="nil"/>
        </w:pBdr>
        <w:ind w:left="425"/>
        <w:jc w:val="both"/>
        <w:rPr>
          <w:rFonts w:ascii="Arial" w:eastAsia="Arial" w:hAnsi="Arial" w:cs="Arial"/>
          <w:sz w:val="20"/>
          <w:szCs w:val="20"/>
        </w:rPr>
      </w:pPr>
      <w:r>
        <w:rPr>
          <w:rFonts w:ascii="Arial" w:eastAsia="Arial" w:hAnsi="Arial" w:cs="Arial"/>
          <w:sz w:val="20"/>
          <w:szCs w:val="20"/>
        </w:rPr>
        <w:t>4.6.2 O(s) pedido(s) instruído(s) em condição(ões) diversa(s) das previstas nas alíneas acima será(ão) indeferido(s) de pronto.</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pBdr>
          <w:top w:val="nil"/>
          <w:left w:val="nil"/>
          <w:bottom w:val="nil"/>
          <w:right w:val="nil"/>
          <w:between w:val="nil"/>
        </w:pBdr>
        <w:jc w:val="both"/>
        <w:rPr>
          <w:rFonts w:ascii="Arial" w:eastAsia="Arial" w:hAnsi="Arial" w:cs="Arial"/>
          <w:sz w:val="20"/>
          <w:szCs w:val="20"/>
        </w:rPr>
      </w:pPr>
      <w:r w:rsidRPr="00F7125B">
        <w:rPr>
          <w:rFonts w:ascii="Arial" w:eastAsia="Arial" w:hAnsi="Arial" w:cs="Arial"/>
          <w:sz w:val="20"/>
          <w:szCs w:val="20"/>
        </w:rPr>
        <w:t xml:space="preserve">4.7 A resposta ao pedido de prorrogação do prazo de entrega será comunicada pela Administração somente após a efetiva entrega dos materiais e desde que o pedido de prorrogação apresente as condições estabelecidas nas alíneas </w:t>
      </w:r>
      <w:r w:rsidRPr="00F7125B">
        <w:rPr>
          <w:rFonts w:ascii="Arial" w:eastAsia="Arial" w:hAnsi="Arial" w:cs="Arial"/>
          <w:color w:val="000000"/>
          <w:sz w:val="20"/>
          <w:szCs w:val="20"/>
        </w:rPr>
        <w:t>“a” e “b” do item</w:t>
      </w:r>
      <w:r w:rsidRPr="00F7125B">
        <w:rPr>
          <w:rFonts w:ascii="Arial" w:eastAsia="Arial" w:hAnsi="Arial" w:cs="Arial"/>
          <w:sz w:val="20"/>
          <w:szCs w:val="20"/>
        </w:rPr>
        <w:t xml:space="preserve"> acima.</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Pr="000C49AD" w:rsidRDefault="00B66451" w:rsidP="00B66451">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4.8 Os pedido(s) de prorrogação posterior(es) ao primeiro serão analisado(s) pela Administração somente após a efetiva entrega dos materiais e desde que seja(m) formulado(s) até o final do prazo solicitado anteriormente e esteja(m) instruído(s) com a(s) justificativa(s) e respectiva(s) </w:t>
      </w:r>
      <w:r w:rsidRPr="000C49AD">
        <w:rPr>
          <w:rFonts w:ascii="Arial" w:eastAsia="Arial" w:hAnsi="Arial" w:cs="Arial"/>
          <w:sz w:val="20"/>
          <w:szCs w:val="20"/>
        </w:rPr>
        <w:t>comprovação(ões).</w:t>
      </w:r>
    </w:p>
    <w:p w:rsidR="00B66451" w:rsidRPr="000C49AD" w:rsidRDefault="00B66451" w:rsidP="00B66451">
      <w:pPr>
        <w:pBdr>
          <w:top w:val="nil"/>
          <w:left w:val="nil"/>
          <w:bottom w:val="nil"/>
          <w:right w:val="nil"/>
          <w:between w:val="nil"/>
        </w:pBdr>
        <w:rPr>
          <w:rFonts w:ascii="Arial" w:eastAsia="Arial" w:hAnsi="Arial" w:cs="Arial"/>
          <w:sz w:val="20"/>
          <w:szCs w:val="20"/>
        </w:rPr>
      </w:pPr>
    </w:p>
    <w:p w:rsidR="00B66451" w:rsidRPr="000C49AD" w:rsidRDefault="00B66451" w:rsidP="00B66451">
      <w:pPr>
        <w:widowControl/>
        <w:pBdr>
          <w:top w:val="nil"/>
          <w:left w:val="nil"/>
          <w:bottom w:val="nil"/>
          <w:right w:val="nil"/>
          <w:between w:val="nil"/>
        </w:pBdr>
        <w:jc w:val="both"/>
        <w:rPr>
          <w:rFonts w:ascii="Arial" w:eastAsia="Arial" w:hAnsi="Arial" w:cs="Arial"/>
          <w:sz w:val="20"/>
          <w:szCs w:val="20"/>
        </w:rPr>
      </w:pPr>
      <w:r w:rsidRPr="000C49AD">
        <w:rPr>
          <w:rFonts w:ascii="Arial" w:eastAsia="Arial" w:hAnsi="Arial" w:cs="Arial"/>
          <w:sz w:val="20"/>
          <w:szCs w:val="20"/>
        </w:rPr>
        <w:t xml:space="preserve">4.9 O(s) material(s) deverá(ão) ser entregue(s), no seguinte endereço: </w:t>
      </w:r>
      <w:r w:rsidRPr="000C49AD">
        <w:rPr>
          <w:rFonts w:ascii="Arial" w:eastAsia="Arial" w:hAnsi="Arial" w:cs="Arial"/>
          <w:b/>
          <w:sz w:val="20"/>
          <w:szCs w:val="20"/>
        </w:rPr>
        <w:t>SEDE I do TRE/SP, localizada na Rua Francisca Miquelina, 123, 2° SS, Bela Vista, CEP: 01316-000, São Paulo/SP, telefone (11) 3130-2475</w:t>
      </w:r>
      <w:r w:rsidRPr="000C49AD">
        <w:rPr>
          <w:rFonts w:ascii="Arial" w:eastAsia="Arial" w:hAnsi="Arial" w:cs="Arial"/>
          <w:sz w:val="20"/>
          <w:szCs w:val="20"/>
        </w:rPr>
        <w:t xml:space="preserve">, de segunda–feira a sexta–feira, no horário das 09 às 18 horas: </w:t>
      </w:r>
    </w:p>
    <w:p w:rsidR="00B66451" w:rsidRPr="000C49AD" w:rsidRDefault="00B66451" w:rsidP="00B66451">
      <w:pPr>
        <w:widowControl/>
        <w:pBdr>
          <w:top w:val="nil"/>
          <w:left w:val="nil"/>
          <w:bottom w:val="nil"/>
          <w:right w:val="nil"/>
          <w:between w:val="nil"/>
        </w:pBdr>
        <w:jc w:val="both"/>
        <w:rPr>
          <w:rFonts w:ascii="Arial" w:eastAsia="Arial" w:hAnsi="Arial" w:cs="Arial"/>
          <w:sz w:val="20"/>
          <w:szCs w:val="20"/>
        </w:rPr>
      </w:pPr>
    </w:p>
    <w:p w:rsidR="00B66451" w:rsidRPr="000C49AD" w:rsidRDefault="00B66451" w:rsidP="00B66451">
      <w:pPr>
        <w:widowControl/>
        <w:pBdr>
          <w:top w:val="nil"/>
          <w:left w:val="nil"/>
          <w:bottom w:val="nil"/>
          <w:right w:val="nil"/>
          <w:between w:val="nil"/>
        </w:pBdr>
        <w:ind w:left="425"/>
        <w:jc w:val="both"/>
        <w:rPr>
          <w:rFonts w:ascii="Arial" w:eastAsia="Arial" w:hAnsi="Arial" w:cs="Arial"/>
          <w:sz w:val="20"/>
          <w:szCs w:val="20"/>
        </w:rPr>
      </w:pPr>
      <w:r w:rsidRPr="000C49AD">
        <w:rPr>
          <w:rFonts w:ascii="Arial" w:eastAsia="Arial" w:hAnsi="Arial" w:cs="Arial"/>
          <w:sz w:val="20"/>
          <w:szCs w:val="20"/>
        </w:rPr>
        <w:t>4.9.1 Para otimização dos trabalhos de recebimento e maior agilidade no atendimento aos fornecedores, solicita-se que as entregas sejam agendadas pelo e-mail: </w:t>
      </w:r>
      <w:hyperlink r:id="rId6">
        <w:r w:rsidRPr="000C49AD">
          <w:rPr>
            <w:rFonts w:ascii="Arial" w:eastAsia="Arial" w:hAnsi="Arial" w:cs="Arial"/>
            <w:sz w:val="20"/>
            <w:szCs w:val="20"/>
            <w:u w:val="single"/>
          </w:rPr>
          <w:t>sesemar@tre-sp.jus.br</w:t>
        </w:r>
      </w:hyperlink>
      <w:r w:rsidRPr="000C49AD">
        <w:rPr>
          <w:rFonts w:ascii="Arial" w:eastAsia="Arial" w:hAnsi="Arial" w:cs="Arial"/>
          <w:sz w:val="20"/>
          <w:szCs w:val="20"/>
        </w:rPr>
        <w:t>.</w:t>
      </w:r>
    </w:p>
    <w:p w:rsidR="00B66451" w:rsidRPr="000C49AD"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pBdr>
          <w:top w:val="nil"/>
          <w:left w:val="nil"/>
          <w:bottom w:val="nil"/>
          <w:right w:val="nil"/>
          <w:between w:val="nil"/>
        </w:pBdr>
        <w:jc w:val="both"/>
        <w:rPr>
          <w:rFonts w:ascii="Arial" w:eastAsia="Arial" w:hAnsi="Arial" w:cs="Arial"/>
          <w:sz w:val="20"/>
          <w:szCs w:val="20"/>
        </w:rPr>
      </w:pPr>
      <w:r w:rsidRPr="000C49AD">
        <w:rPr>
          <w:rFonts w:ascii="Arial" w:eastAsia="Arial" w:hAnsi="Arial" w:cs="Arial"/>
          <w:sz w:val="20"/>
          <w:szCs w:val="20"/>
        </w:rPr>
        <w:t>4.10 O descarregamento do(s) material (s) é de</w:t>
      </w:r>
      <w:r>
        <w:rPr>
          <w:rFonts w:ascii="Arial" w:eastAsia="Arial" w:hAnsi="Arial" w:cs="Arial"/>
          <w:sz w:val="20"/>
          <w:szCs w:val="20"/>
        </w:rPr>
        <w:t xml:space="preserve"> inteira responsabilidade da Contratada, devendo ser providenciada pela Contratada tanto a mão de obra necessária, como todos os materiais indispensáveis.</w:t>
      </w:r>
    </w:p>
    <w:p w:rsidR="00B66451" w:rsidRDefault="00B66451" w:rsidP="00B66451">
      <w:pPr>
        <w:widowControl/>
        <w:jc w:val="both"/>
        <w:rPr>
          <w:rFonts w:ascii="Arial" w:eastAsia="Arial" w:hAnsi="Arial" w:cs="Arial"/>
          <w:b/>
          <w:sz w:val="22"/>
          <w:szCs w:val="22"/>
        </w:rPr>
      </w:pPr>
    </w:p>
    <w:p w:rsidR="00B66451" w:rsidRDefault="00B66451" w:rsidP="00B66451">
      <w:pPr>
        <w:widowControl/>
        <w:jc w:val="both"/>
        <w:rPr>
          <w:rFonts w:ascii="Arial" w:eastAsia="Arial" w:hAnsi="Arial" w:cs="Arial"/>
          <w:sz w:val="20"/>
          <w:szCs w:val="20"/>
        </w:rPr>
      </w:pPr>
      <w:r>
        <w:rPr>
          <w:rFonts w:ascii="Arial" w:eastAsia="Arial" w:hAnsi="Arial" w:cs="Arial"/>
          <w:b/>
          <w:sz w:val="22"/>
          <w:szCs w:val="22"/>
        </w:rPr>
        <w:t xml:space="preserve">Garantia </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jc w:val="both"/>
        <w:rPr>
          <w:rFonts w:ascii="Arial" w:eastAsia="Arial" w:hAnsi="Arial" w:cs="Arial"/>
          <w:sz w:val="20"/>
          <w:szCs w:val="20"/>
        </w:rPr>
      </w:pPr>
      <w:r>
        <w:rPr>
          <w:rFonts w:ascii="Arial" w:eastAsia="Arial" w:hAnsi="Arial" w:cs="Arial"/>
          <w:sz w:val="20"/>
          <w:szCs w:val="20"/>
        </w:rPr>
        <w:t>4.11.</w:t>
      </w:r>
      <w:r w:rsidRPr="00F72762">
        <w:rPr>
          <w:rFonts w:ascii="Arial" w:eastAsia="Arial" w:hAnsi="Arial" w:cs="Arial"/>
          <w:sz w:val="20"/>
          <w:szCs w:val="20"/>
        </w:rPr>
        <w:t xml:space="preserve">O prazo de garantia é aquele estabelecido na Lei nº 8.078, de 11 de setembro de 1990 (Código de Defesa do Consumidor - CDC). </w:t>
      </w:r>
    </w:p>
    <w:p w:rsidR="00B66451" w:rsidRDefault="00B66451" w:rsidP="00B66451">
      <w:pPr>
        <w:jc w:val="both"/>
        <w:rPr>
          <w:rFonts w:ascii="Arial" w:eastAsia="Arial" w:hAnsi="Arial" w:cs="Arial"/>
          <w:sz w:val="20"/>
          <w:szCs w:val="20"/>
        </w:rPr>
      </w:pPr>
    </w:p>
    <w:p w:rsidR="00B66451" w:rsidRDefault="00B66451" w:rsidP="00B66451">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b/>
          <w:sz w:val="20"/>
          <w:szCs w:val="20"/>
        </w:rPr>
        <w:t>5 MODELO DE GESTÃO DO AJUSTE CONTRATUAL (art. 6º, XXIII, alínea “f”, da Lei nº 14.133/21)</w:t>
      </w:r>
    </w:p>
    <w:p w:rsidR="00B66451" w:rsidRDefault="00B66451" w:rsidP="00B66451">
      <w:pPr>
        <w:jc w:val="both"/>
        <w:rPr>
          <w:rFonts w:ascii="Arial" w:eastAsia="Arial" w:hAnsi="Arial" w:cs="Arial"/>
          <w:sz w:val="20"/>
          <w:szCs w:val="20"/>
        </w:rPr>
      </w:pPr>
    </w:p>
    <w:p w:rsidR="00B66451" w:rsidRDefault="00B66451" w:rsidP="00B66451">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5.1 O ajuste contratual deverá ser executado fielmente pelas partes, de acordo com as cláusulas avençadas e as normas da Lei nº 14.133, de 2021, e cada parte responderá pelas consequências de sua inexecução total ou parcial.</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5.2 As comunicações entre a Contratante e a Contratada devem ser realizadas por escrito sempre que o ato exigir tal formalidade, admitindo-se o uso de mensagem eletrônica para esse fim.</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5.3 A Contratante poderá convocar representante da empresa para adoção de providências que devam ser cumpridas de imediato.</w:t>
      </w:r>
    </w:p>
    <w:p w:rsidR="00B66451" w:rsidRDefault="00B66451" w:rsidP="00B66451">
      <w:pPr>
        <w:widowControl/>
        <w:pBdr>
          <w:top w:val="nil"/>
          <w:left w:val="nil"/>
          <w:bottom w:val="nil"/>
          <w:right w:val="nil"/>
          <w:between w:val="nil"/>
        </w:pBdr>
        <w:jc w:val="both"/>
        <w:rPr>
          <w:rFonts w:ascii="Arial" w:eastAsia="Arial" w:hAnsi="Arial" w:cs="Arial"/>
          <w:b/>
          <w:sz w:val="20"/>
          <w:szCs w:val="20"/>
        </w:rPr>
      </w:pPr>
    </w:p>
    <w:p w:rsidR="00B66451" w:rsidRDefault="00B66451" w:rsidP="00B66451">
      <w:pPr>
        <w:widowControl/>
        <w:pBdr>
          <w:top w:val="nil"/>
          <w:left w:val="nil"/>
          <w:bottom w:val="nil"/>
          <w:right w:val="nil"/>
          <w:between w:val="nil"/>
        </w:pBdr>
        <w:ind w:left="425"/>
        <w:jc w:val="both"/>
        <w:rPr>
          <w:rFonts w:ascii="Arial" w:eastAsia="Arial" w:hAnsi="Arial" w:cs="Arial"/>
          <w:sz w:val="20"/>
          <w:szCs w:val="20"/>
        </w:rPr>
      </w:pPr>
      <w:r>
        <w:rPr>
          <w:rFonts w:ascii="Arial" w:eastAsia="Arial" w:hAnsi="Arial" w:cs="Arial"/>
          <w:b/>
          <w:sz w:val="20"/>
          <w:szCs w:val="20"/>
        </w:rPr>
        <w:t>Fiscalização</w:t>
      </w:r>
    </w:p>
    <w:p w:rsidR="00B66451" w:rsidRDefault="00B66451" w:rsidP="00B66451">
      <w:pPr>
        <w:widowControl/>
        <w:pBdr>
          <w:top w:val="nil"/>
          <w:left w:val="nil"/>
          <w:bottom w:val="nil"/>
          <w:right w:val="nil"/>
          <w:between w:val="nil"/>
        </w:pBdr>
        <w:ind w:left="720"/>
        <w:jc w:val="both"/>
        <w:rPr>
          <w:rFonts w:ascii="Arial" w:eastAsia="Arial" w:hAnsi="Arial" w:cs="Arial"/>
          <w:sz w:val="20"/>
          <w:szCs w:val="20"/>
        </w:rPr>
      </w:pPr>
    </w:p>
    <w:p w:rsidR="00B66451" w:rsidRDefault="00B66451" w:rsidP="00B66451">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5.4 A execução da contratação deverá ser acompanhada e fiscalizada pelo(s) fiscal(is) do ajuste contratual, ou pelos respectivos substitutos (</w:t>
      </w:r>
      <w:hyperlink r:id="rId7" w:anchor="art117">
        <w:r>
          <w:rPr>
            <w:rFonts w:ascii="Arial" w:eastAsia="Arial" w:hAnsi="Arial" w:cs="Arial"/>
            <w:sz w:val="20"/>
            <w:szCs w:val="20"/>
            <w:u w:val="single"/>
          </w:rPr>
          <w:t>Lei nº 14.133, de 2021, art. 117, caput</w:t>
        </w:r>
      </w:hyperlink>
      <w:r>
        <w:rPr>
          <w:rFonts w:ascii="Arial" w:eastAsia="Arial" w:hAnsi="Arial" w:cs="Arial"/>
          <w:sz w:val="20"/>
          <w:szCs w:val="20"/>
        </w:rPr>
        <w:t>).</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pBdr>
          <w:top w:val="nil"/>
          <w:left w:val="nil"/>
          <w:bottom w:val="nil"/>
          <w:right w:val="nil"/>
          <w:between w:val="nil"/>
        </w:pBdr>
        <w:ind w:left="425"/>
        <w:jc w:val="both"/>
        <w:rPr>
          <w:rFonts w:ascii="Arial" w:eastAsia="Arial" w:hAnsi="Arial" w:cs="Arial"/>
          <w:sz w:val="20"/>
          <w:szCs w:val="20"/>
        </w:rPr>
      </w:pPr>
      <w:r>
        <w:rPr>
          <w:rFonts w:ascii="Arial" w:eastAsia="Arial" w:hAnsi="Arial" w:cs="Arial"/>
          <w:b/>
          <w:sz w:val="20"/>
          <w:szCs w:val="20"/>
        </w:rPr>
        <w:t>Fiscalização Técnica</w:t>
      </w:r>
    </w:p>
    <w:p w:rsidR="00B66451" w:rsidRDefault="00B66451" w:rsidP="00B66451">
      <w:pPr>
        <w:widowControl/>
        <w:pBdr>
          <w:top w:val="nil"/>
          <w:left w:val="nil"/>
          <w:bottom w:val="nil"/>
          <w:right w:val="nil"/>
          <w:between w:val="nil"/>
        </w:pBdr>
        <w:ind w:left="720"/>
        <w:jc w:val="both"/>
        <w:rPr>
          <w:rFonts w:ascii="Arial" w:eastAsia="Arial" w:hAnsi="Arial" w:cs="Arial"/>
          <w:sz w:val="20"/>
          <w:szCs w:val="20"/>
        </w:rPr>
      </w:pPr>
    </w:p>
    <w:p w:rsidR="00B66451" w:rsidRDefault="00B66451" w:rsidP="00B66451">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lastRenderedPageBreak/>
        <w:t xml:space="preserve">5.5 O fiscal técnico acompanhará a execução da contratação, para que sejam cumpridas todas as condições estabelecidas no ajuste contratual, de modo a assegurar os melhores resultados para a Administração. </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pBdr>
          <w:top w:val="nil"/>
          <w:left w:val="nil"/>
          <w:bottom w:val="nil"/>
          <w:right w:val="nil"/>
          <w:between w:val="nil"/>
        </w:pBdr>
        <w:ind w:left="425"/>
        <w:jc w:val="both"/>
        <w:rPr>
          <w:rFonts w:ascii="Arial" w:eastAsia="Arial" w:hAnsi="Arial" w:cs="Arial"/>
          <w:sz w:val="20"/>
          <w:szCs w:val="20"/>
        </w:rPr>
      </w:pPr>
      <w:r>
        <w:rPr>
          <w:rFonts w:ascii="Arial" w:eastAsia="Arial" w:hAnsi="Arial" w:cs="Arial"/>
          <w:sz w:val="20"/>
          <w:szCs w:val="20"/>
        </w:rPr>
        <w:t xml:space="preserve">5.5.1 O fiscal técnico anotará no histórico de gerenciamento todas as ocorrências relacionadas à execução da contratação, com a descrição do que for necessário para a regularização das faltas ou dos defeitos observados. </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pBdr>
          <w:top w:val="nil"/>
          <w:left w:val="nil"/>
          <w:bottom w:val="nil"/>
          <w:right w:val="nil"/>
          <w:between w:val="nil"/>
        </w:pBdr>
        <w:ind w:left="425"/>
        <w:jc w:val="both"/>
        <w:rPr>
          <w:rFonts w:ascii="Arial" w:eastAsia="Arial" w:hAnsi="Arial" w:cs="Arial"/>
          <w:sz w:val="20"/>
          <w:szCs w:val="20"/>
        </w:rPr>
      </w:pPr>
      <w:r>
        <w:rPr>
          <w:rFonts w:ascii="Arial" w:eastAsia="Arial" w:hAnsi="Arial" w:cs="Arial"/>
          <w:sz w:val="20"/>
          <w:szCs w:val="20"/>
        </w:rPr>
        <w:t xml:space="preserve">5.5.2 Identificada qualquer inexatidão ou irregularidade, o fiscal técnico emitirá notificações para a correção da execução do ajuste contratual, determinando prazo para a correção. </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pBdr>
          <w:top w:val="nil"/>
          <w:left w:val="nil"/>
          <w:bottom w:val="nil"/>
          <w:right w:val="nil"/>
          <w:between w:val="nil"/>
        </w:pBdr>
        <w:ind w:left="425"/>
        <w:jc w:val="both"/>
        <w:rPr>
          <w:rFonts w:ascii="Arial" w:eastAsia="Arial" w:hAnsi="Arial" w:cs="Arial"/>
          <w:sz w:val="20"/>
          <w:szCs w:val="20"/>
        </w:rPr>
      </w:pPr>
      <w:r>
        <w:rPr>
          <w:rFonts w:ascii="Arial" w:eastAsia="Arial" w:hAnsi="Arial" w:cs="Arial"/>
          <w:sz w:val="20"/>
          <w:szCs w:val="20"/>
        </w:rPr>
        <w:t>5.5.3 O fiscal técnico informará ao setor competente, em tempo hábil, a situação que demandar decisão ou adoção de medidas que ultrapassem sua competência, para que adote as medidas necessárias e saneadoras, se for o caso.</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pBdr>
          <w:top w:val="nil"/>
          <w:left w:val="nil"/>
          <w:bottom w:val="nil"/>
          <w:right w:val="nil"/>
          <w:between w:val="nil"/>
        </w:pBdr>
        <w:ind w:left="425"/>
        <w:jc w:val="both"/>
        <w:rPr>
          <w:rFonts w:ascii="Arial" w:eastAsia="Arial" w:hAnsi="Arial" w:cs="Arial"/>
          <w:sz w:val="20"/>
          <w:szCs w:val="20"/>
        </w:rPr>
      </w:pPr>
      <w:r>
        <w:rPr>
          <w:rFonts w:ascii="Arial" w:eastAsia="Arial" w:hAnsi="Arial" w:cs="Arial"/>
          <w:sz w:val="20"/>
          <w:szCs w:val="20"/>
        </w:rPr>
        <w:t xml:space="preserve">5.5.4 No caso de ocorrências que possam inviabilizar a execução do ajuste contratual nas datas aprazadas, o fiscal técnico comunicará o fato imediatamente ao setor competente. </w:t>
      </w:r>
    </w:p>
    <w:p w:rsidR="00B66451" w:rsidRDefault="00B66451" w:rsidP="00B66451">
      <w:pPr>
        <w:widowControl/>
        <w:pBdr>
          <w:top w:val="nil"/>
          <w:left w:val="nil"/>
          <w:bottom w:val="nil"/>
          <w:right w:val="nil"/>
          <w:between w:val="nil"/>
        </w:pBdr>
        <w:ind w:left="720"/>
        <w:jc w:val="both"/>
        <w:rPr>
          <w:rFonts w:ascii="Arial" w:eastAsia="Arial" w:hAnsi="Arial" w:cs="Arial"/>
          <w:sz w:val="20"/>
          <w:szCs w:val="20"/>
        </w:rPr>
      </w:pPr>
    </w:p>
    <w:p w:rsidR="00B66451" w:rsidRDefault="00B66451" w:rsidP="00B66451">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b/>
          <w:sz w:val="20"/>
          <w:szCs w:val="20"/>
        </w:rPr>
        <w:t>6 CRITÉRIOS DE MEDIÇÃO E DE PAGAMENTO</w:t>
      </w:r>
    </w:p>
    <w:p w:rsidR="00B66451" w:rsidRDefault="00B66451" w:rsidP="00B66451">
      <w:pPr>
        <w:jc w:val="both"/>
        <w:rPr>
          <w:rFonts w:ascii="Arial" w:eastAsia="Arial" w:hAnsi="Arial" w:cs="Arial"/>
          <w:sz w:val="20"/>
          <w:szCs w:val="20"/>
        </w:rPr>
      </w:pPr>
    </w:p>
    <w:p w:rsidR="00B66451" w:rsidRDefault="00B66451" w:rsidP="00B66451">
      <w:pPr>
        <w:ind w:left="425"/>
        <w:jc w:val="both"/>
        <w:rPr>
          <w:rFonts w:ascii="Arial" w:eastAsia="Arial" w:hAnsi="Arial" w:cs="Arial"/>
          <w:sz w:val="20"/>
          <w:szCs w:val="20"/>
        </w:rPr>
      </w:pPr>
      <w:r>
        <w:rPr>
          <w:rFonts w:ascii="Arial" w:eastAsia="Arial" w:hAnsi="Arial" w:cs="Arial"/>
          <w:b/>
          <w:sz w:val="20"/>
          <w:szCs w:val="20"/>
        </w:rPr>
        <w:t>Recebimento</w:t>
      </w:r>
    </w:p>
    <w:p w:rsidR="00B66451" w:rsidRDefault="00B66451" w:rsidP="00B66451">
      <w:pPr>
        <w:jc w:val="both"/>
        <w:rPr>
          <w:rFonts w:ascii="Arial" w:eastAsia="Arial" w:hAnsi="Arial" w:cs="Arial"/>
          <w:sz w:val="20"/>
          <w:szCs w:val="20"/>
        </w:rPr>
      </w:pPr>
    </w:p>
    <w:p w:rsidR="00B66451" w:rsidRDefault="00B66451" w:rsidP="00B66451">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6.1. Os materiais serão recebidos provisoriamente, de forma sumária, no ato da entrega, juntamente com a nota fiscal ou instrumento de cobrança equivalente pelo (a) responsável pelo acompanhamento e fiscalização do ajuste contratual, para efeito de posterior verificação de sua conformidade com as especificações constantes neste Termo de Referência e na proposta, conforme modelo de Termo de Recebimento (disponível no portal “Governança das Contratações”- intranet).</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numPr>
          <w:ilvl w:val="2"/>
          <w:numId w:val="1"/>
        </w:numPr>
        <w:pBdr>
          <w:top w:val="nil"/>
          <w:left w:val="nil"/>
          <w:bottom w:val="nil"/>
          <w:right w:val="nil"/>
          <w:between w:val="nil"/>
        </w:pBdr>
        <w:suppressAutoHyphens w:val="0"/>
        <w:ind w:left="425" w:firstLine="0"/>
        <w:jc w:val="both"/>
        <w:rPr>
          <w:rFonts w:ascii="Arial" w:eastAsia="Arial" w:hAnsi="Arial" w:cs="Arial"/>
          <w:sz w:val="20"/>
          <w:szCs w:val="20"/>
        </w:rPr>
      </w:pPr>
      <w:r>
        <w:rPr>
          <w:rFonts w:ascii="Arial" w:eastAsia="Arial" w:hAnsi="Arial" w:cs="Arial"/>
          <w:sz w:val="20"/>
          <w:szCs w:val="20"/>
        </w:rPr>
        <w:t xml:space="preserve">Por ocasião da entrega, se for possível realizar a verificação das condições de conformidade com as especificações deste Termo de Referência, dispensa-se o recebimento provisório. </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Os materiais poderão ser rejeitados, no todo ou em parte, inclusive antes do recebimento provisório, quando em desacordo com as especificações constantes neste Termo de Referência e na proposta, devendo ser substituídos no prazo de 5 (cinco) dias úteis, a contar da notificação da contratada, às suas custas, sem prejuízo da aplicação das penalidades.</w:t>
      </w:r>
    </w:p>
    <w:p w:rsidR="00B66451" w:rsidRDefault="00B66451" w:rsidP="00B66451">
      <w:pPr>
        <w:widowControl/>
        <w:pBdr>
          <w:top w:val="nil"/>
          <w:left w:val="nil"/>
          <w:bottom w:val="nil"/>
          <w:right w:val="nil"/>
          <w:between w:val="nil"/>
        </w:pBdr>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O recebimento definitivo ocorrerá</w:t>
      </w:r>
      <w:r>
        <w:rPr>
          <w:rFonts w:ascii="Arial" w:eastAsia="Arial" w:hAnsi="Arial" w:cs="Arial"/>
          <w:sz w:val="20"/>
          <w:szCs w:val="20"/>
          <w:highlight w:val="white"/>
        </w:rPr>
        <w:t xml:space="preserve"> no prazo de 10 (dez) dias úteis, concomitantemente com o prazo fixado para a liquidação da despesa,</w:t>
      </w:r>
      <w:r>
        <w:rPr>
          <w:rFonts w:ascii="Arial" w:eastAsia="Arial" w:hAnsi="Arial" w:cs="Arial"/>
          <w:sz w:val="20"/>
          <w:szCs w:val="20"/>
        </w:rPr>
        <w:t xml:space="preserve"> a contar do recebimento da nota fiscal ou instrumento de cobrança equivalente pela Administração, após a verificação da qualidade e quantidade dos materiais e consequente aceitação mediante termo detalhado, conforme modelo de Termo de Recebimento (disponível no portal “Governança das Contratações”- intranet).</w:t>
      </w:r>
    </w:p>
    <w:p w:rsidR="00B66451" w:rsidRDefault="00B66451" w:rsidP="00B66451">
      <w:pPr>
        <w:widowControl/>
        <w:pBdr>
          <w:top w:val="nil"/>
          <w:left w:val="nil"/>
          <w:bottom w:val="nil"/>
          <w:right w:val="nil"/>
          <w:between w:val="nil"/>
        </w:pBdr>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O prazo para recebimento definitivo poderá ser excepcionalmente prorrogado, de forma justificada, por igual período, e após notificação formal à Contratada, quando houver necessidade de diligências para a aferição do atendimento das exigências contratuais.</w:t>
      </w:r>
    </w:p>
    <w:p w:rsidR="00B66451" w:rsidRDefault="00B66451" w:rsidP="00B66451">
      <w:pPr>
        <w:widowControl/>
        <w:pBdr>
          <w:top w:val="nil"/>
          <w:left w:val="nil"/>
          <w:bottom w:val="nil"/>
          <w:right w:val="nil"/>
          <w:between w:val="nil"/>
        </w:pBdr>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 xml:space="preserve">No caso de controvérsia sobre a execução do objeto, quanto à dimensão, qualidade e quantidade, deverá ser observado o teor do </w:t>
      </w:r>
      <w:hyperlink r:id="rId8" w:anchor="art143">
        <w:r>
          <w:rPr>
            <w:rFonts w:ascii="Arial" w:eastAsia="Arial" w:hAnsi="Arial" w:cs="Arial"/>
            <w:sz w:val="20"/>
            <w:szCs w:val="20"/>
            <w:u w:val="single"/>
          </w:rPr>
          <w:t>art. 143 da Lei nº 14.133, de 2021</w:t>
        </w:r>
      </w:hyperlink>
      <w:r>
        <w:rPr>
          <w:rFonts w:ascii="Arial" w:eastAsia="Arial" w:hAnsi="Arial" w:cs="Arial"/>
          <w:sz w:val="20"/>
          <w:szCs w:val="20"/>
        </w:rPr>
        <w:t>, comunicando-se à empresa para emissão de Nota Fiscal no que se refere à parcela incontroversa da execução do objeto, para efeito de liquidação e pagamento.</w:t>
      </w:r>
    </w:p>
    <w:p w:rsidR="00B66451" w:rsidRDefault="00B66451" w:rsidP="00B66451">
      <w:pPr>
        <w:widowControl/>
        <w:pBdr>
          <w:top w:val="nil"/>
          <w:left w:val="nil"/>
          <w:bottom w:val="nil"/>
          <w:right w:val="nil"/>
          <w:between w:val="nil"/>
        </w:pBdr>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B66451" w:rsidRDefault="00B66451" w:rsidP="00B66451">
      <w:pPr>
        <w:widowControl/>
        <w:pBdr>
          <w:top w:val="nil"/>
          <w:left w:val="nil"/>
          <w:bottom w:val="nil"/>
          <w:right w:val="nil"/>
          <w:between w:val="nil"/>
        </w:pBdr>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lastRenderedPageBreak/>
        <w:t>O recebimento provisório ou definitivo não excluirá a responsabilidade civil pela solidez e pela segurança do(s) produto(s) nem a responsabilidade ético-profissional pela perfeita execução do ajuste contratual.</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A(s) marca(s) do(s) produto(s) entregue(s) deverá(ao) estar indicada(s) no(s) próprio(s) produto(s) ou em sua(s) embalagem(ns), visto que a ausência de identificação ocasionará a rejeição dos itens quando de sua entrega.</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pBdr>
          <w:top w:val="nil"/>
          <w:left w:val="nil"/>
          <w:bottom w:val="nil"/>
          <w:right w:val="nil"/>
          <w:between w:val="nil"/>
        </w:pBdr>
        <w:ind w:left="425"/>
        <w:jc w:val="both"/>
        <w:rPr>
          <w:rFonts w:ascii="Arial" w:eastAsia="Arial" w:hAnsi="Arial" w:cs="Arial"/>
          <w:b/>
          <w:sz w:val="20"/>
          <w:szCs w:val="20"/>
        </w:rPr>
      </w:pPr>
      <w:r>
        <w:rPr>
          <w:rFonts w:ascii="Arial" w:eastAsia="Arial" w:hAnsi="Arial" w:cs="Arial"/>
          <w:b/>
          <w:sz w:val="20"/>
          <w:szCs w:val="20"/>
        </w:rPr>
        <w:t>Liquidação</w:t>
      </w:r>
    </w:p>
    <w:p w:rsidR="00B66451" w:rsidRDefault="00B66451" w:rsidP="00B66451">
      <w:pPr>
        <w:pBdr>
          <w:top w:val="nil"/>
          <w:left w:val="nil"/>
          <w:bottom w:val="nil"/>
          <w:right w:val="nil"/>
          <w:between w:val="nil"/>
        </w:pBdr>
        <w:jc w:val="both"/>
        <w:rPr>
          <w:rFonts w:ascii="Arial" w:eastAsia="Arial" w:hAnsi="Arial" w:cs="Arial"/>
          <w:b/>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 xml:space="preserve"> A liquidação da despesa consiste na verificação do direito adquirido pelo credor, de acordo com a nota de empenho e do termo de contrato, este último quando presente na formalização do ajuste, para comprovação do respectivo crédito. </w:t>
      </w:r>
    </w:p>
    <w:p w:rsidR="00B66451" w:rsidRDefault="00B66451" w:rsidP="00B66451">
      <w:pPr>
        <w:pBdr>
          <w:top w:val="nil"/>
          <w:left w:val="nil"/>
          <w:bottom w:val="nil"/>
          <w:right w:val="nil"/>
          <w:between w:val="nil"/>
        </w:pBdr>
        <w:jc w:val="both"/>
        <w:rPr>
          <w:rFonts w:ascii="Arial" w:eastAsia="Arial" w:hAnsi="Arial" w:cs="Arial"/>
          <w:i/>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Recebida a nota fiscal ou documento de cobrança equivalente, correrá o prazo de 10 (dez) dias úteis para fins de liquidação, prorrogáveis por igual período.</w:t>
      </w:r>
    </w:p>
    <w:p w:rsidR="00B66451" w:rsidRDefault="00B66451" w:rsidP="00B66451">
      <w:pPr>
        <w:pBdr>
          <w:top w:val="nil"/>
          <w:left w:val="nil"/>
          <w:bottom w:val="nil"/>
          <w:right w:val="nil"/>
          <w:between w:val="nil"/>
        </w:pBdr>
        <w:jc w:val="both"/>
        <w:rPr>
          <w:rFonts w:ascii="Arial" w:eastAsia="Arial" w:hAnsi="Arial" w:cs="Arial"/>
          <w:i/>
          <w:sz w:val="20"/>
          <w:szCs w:val="20"/>
        </w:rPr>
      </w:pPr>
    </w:p>
    <w:p w:rsidR="00B66451" w:rsidRDefault="00B66451" w:rsidP="00B66451">
      <w:pPr>
        <w:widowControl/>
        <w:numPr>
          <w:ilvl w:val="2"/>
          <w:numId w:val="1"/>
        </w:numPr>
        <w:pBdr>
          <w:top w:val="nil"/>
          <w:left w:val="nil"/>
          <w:bottom w:val="nil"/>
          <w:right w:val="nil"/>
          <w:between w:val="nil"/>
        </w:pBdr>
        <w:suppressAutoHyphens w:val="0"/>
        <w:ind w:left="425" w:firstLine="0"/>
        <w:jc w:val="both"/>
        <w:rPr>
          <w:rFonts w:ascii="Arial" w:eastAsia="Arial" w:hAnsi="Arial" w:cs="Arial"/>
          <w:sz w:val="20"/>
          <w:szCs w:val="20"/>
        </w:rPr>
      </w:pPr>
      <w:r>
        <w:rPr>
          <w:rFonts w:ascii="Arial" w:eastAsia="Arial" w:hAnsi="Arial" w:cs="Arial"/>
          <w:sz w:val="20"/>
          <w:szCs w:val="20"/>
        </w:rPr>
        <w:t xml:space="preserve">O prazo de que trata o item anterior será reduzido à metade, mantendo-se a possibilidade de prorrogação, no caso de despesas decorrentes de contrato cujo valor total não ultrapasse o limite de que trata o </w:t>
      </w:r>
      <w:hyperlink r:id="rId9" w:anchor="art75">
        <w:r>
          <w:rPr>
            <w:rFonts w:ascii="Arial" w:eastAsia="Arial" w:hAnsi="Arial" w:cs="Arial"/>
            <w:sz w:val="20"/>
            <w:szCs w:val="20"/>
            <w:u w:val="single"/>
          </w:rPr>
          <w:t>inciso II do art. 75 da Lei nº 14.133, de 2021</w:t>
        </w:r>
      </w:hyperlink>
      <w:r>
        <w:rPr>
          <w:rFonts w:ascii="Arial" w:eastAsia="Arial" w:hAnsi="Arial" w:cs="Arial"/>
          <w:sz w:val="20"/>
          <w:szCs w:val="20"/>
        </w:rPr>
        <w:t>.</w:t>
      </w:r>
    </w:p>
    <w:p w:rsidR="00B66451" w:rsidRDefault="00B66451" w:rsidP="00B66451">
      <w:pPr>
        <w:pBdr>
          <w:top w:val="nil"/>
          <w:left w:val="nil"/>
          <w:bottom w:val="nil"/>
          <w:right w:val="nil"/>
          <w:between w:val="nil"/>
        </w:pBdr>
        <w:jc w:val="both"/>
        <w:rPr>
          <w:rFonts w:ascii="Arial" w:eastAsia="Arial" w:hAnsi="Arial" w:cs="Arial"/>
          <w:i/>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Para fins de liquidação, o setor competente deverá verificar se a nota fiscal ou instrumento de cobrança equivalente apresentado expressa os elementos necessários e essenciais do documento, tais como:</w:t>
      </w:r>
    </w:p>
    <w:p w:rsidR="00B66451" w:rsidRDefault="00B66451" w:rsidP="00B66451">
      <w:pPr>
        <w:pBdr>
          <w:top w:val="nil"/>
          <w:left w:val="nil"/>
          <w:bottom w:val="nil"/>
          <w:right w:val="nil"/>
          <w:between w:val="nil"/>
        </w:pBdr>
        <w:jc w:val="both"/>
        <w:rPr>
          <w:rFonts w:ascii="Arial" w:eastAsia="Arial" w:hAnsi="Arial" w:cs="Arial"/>
          <w:sz w:val="20"/>
          <w:szCs w:val="20"/>
        </w:rPr>
      </w:pPr>
    </w:p>
    <w:p w:rsidR="00B66451" w:rsidRDefault="00B66451" w:rsidP="00B66451">
      <w:pPr>
        <w:widowControl/>
        <w:numPr>
          <w:ilvl w:val="2"/>
          <w:numId w:val="1"/>
        </w:numPr>
        <w:pBdr>
          <w:top w:val="nil"/>
          <w:left w:val="nil"/>
          <w:bottom w:val="nil"/>
          <w:right w:val="nil"/>
          <w:between w:val="nil"/>
        </w:pBdr>
        <w:suppressAutoHyphens w:val="0"/>
        <w:ind w:left="425" w:firstLine="0"/>
        <w:jc w:val="both"/>
        <w:rPr>
          <w:rFonts w:ascii="Arial" w:eastAsia="Arial" w:hAnsi="Arial" w:cs="Arial"/>
          <w:sz w:val="20"/>
          <w:szCs w:val="20"/>
        </w:rPr>
      </w:pPr>
      <w:r>
        <w:rPr>
          <w:rFonts w:ascii="Arial" w:eastAsia="Arial" w:hAnsi="Arial" w:cs="Arial"/>
          <w:sz w:val="20"/>
          <w:szCs w:val="20"/>
        </w:rPr>
        <w:t>a data da emissão;</w:t>
      </w:r>
    </w:p>
    <w:p w:rsidR="00B66451" w:rsidRDefault="00B66451" w:rsidP="00B66451">
      <w:pPr>
        <w:widowControl/>
        <w:numPr>
          <w:ilvl w:val="2"/>
          <w:numId w:val="1"/>
        </w:numPr>
        <w:pBdr>
          <w:top w:val="nil"/>
          <w:left w:val="nil"/>
          <w:bottom w:val="nil"/>
          <w:right w:val="nil"/>
          <w:between w:val="nil"/>
        </w:pBdr>
        <w:suppressAutoHyphens w:val="0"/>
        <w:ind w:left="425" w:firstLine="0"/>
        <w:jc w:val="both"/>
        <w:rPr>
          <w:rFonts w:ascii="Arial" w:eastAsia="Arial" w:hAnsi="Arial" w:cs="Arial"/>
          <w:sz w:val="20"/>
          <w:szCs w:val="20"/>
        </w:rPr>
      </w:pPr>
      <w:r>
        <w:rPr>
          <w:rFonts w:ascii="Arial" w:eastAsia="Arial" w:hAnsi="Arial" w:cs="Arial"/>
          <w:sz w:val="20"/>
          <w:szCs w:val="20"/>
        </w:rPr>
        <w:t>os dados do contrato e do Órgão Gerenciador;</w:t>
      </w:r>
    </w:p>
    <w:p w:rsidR="00B66451" w:rsidRDefault="00B66451" w:rsidP="00B66451">
      <w:pPr>
        <w:widowControl/>
        <w:numPr>
          <w:ilvl w:val="2"/>
          <w:numId w:val="1"/>
        </w:numPr>
        <w:pBdr>
          <w:top w:val="nil"/>
          <w:left w:val="nil"/>
          <w:bottom w:val="nil"/>
          <w:right w:val="nil"/>
          <w:between w:val="nil"/>
        </w:pBdr>
        <w:suppressAutoHyphens w:val="0"/>
        <w:ind w:left="425" w:firstLine="0"/>
        <w:jc w:val="both"/>
        <w:rPr>
          <w:rFonts w:ascii="Arial" w:eastAsia="Arial" w:hAnsi="Arial" w:cs="Arial"/>
          <w:sz w:val="20"/>
          <w:szCs w:val="20"/>
        </w:rPr>
      </w:pPr>
      <w:r>
        <w:rPr>
          <w:rFonts w:ascii="Arial" w:eastAsia="Arial" w:hAnsi="Arial" w:cs="Arial"/>
          <w:sz w:val="20"/>
          <w:szCs w:val="20"/>
        </w:rPr>
        <w:t>o valor a pagar; e</w:t>
      </w:r>
    </w:p>
    <w:p w:rsidR="00B66451" w:rsidRDefault="00B66451" w:rsidP="00B66451">
      <w:pPr>
        <w:widowControl/>
        <w:numPr>
          <w:ilvl w:val="2"/>
          <w:numId w:val="1"/>
        </w:numPr>
        <w:pBdr>
          <w:top w:val="nil"/>
          <w:left w:val="nil"/>
          <w:bottom w:val="nil"/>
          <w:right w:val="nil"/>
          <w:between w:val="nil"/>
        </w:pBdr>
        <w:suppressAutoHyphens w:val="0"/>
        <w:ind w:left="425" w:firstLine="0"/>
        <w:jc w:val="both"/>
        <w:rPr>
          <w:rFonts w:ascii="Arial" w:eastAsia="Arial" w:hAnsi="Arial" w:cs="Arial"/>
          <w:sz w:val="20"/>
          <w:szCs w:val="20"/>
        </w:rPr>
      </w:pPr>
      <w:r>
        <w:rPr>
          <w:rFonts w:ascii="Arial" w:eastAsia="Arial" w:hAnsi="Arial" w:cs="Arial"/>
          <w:sz w:val="20"/>
          <w:szCs w:val="20"/>
        </w:rPr>
        <w:t>eventual destaque do valor de retenções tributárias cabíveis</w:t>
      </w:r>
    </w:p>
    <w:p w:rsidR="00B66451" w:rsidRDefault="00B66451" w:rsidP="00B66451">
      <w:pPr>
        <w:jc w:val="both"/>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rsidR="00B66451" w:rsidRDefault="00B66451" w:rsidP="00B66451">
      <w:pPr>
        <w:pBdr>
          <w:top w:val="nil"/>
          <w:left w:val="nil"/>
          <w:bottom w:val="nil"/>
          <w:right w:val="nil"/>
          <w:between w:val="nil"/>
        </w:pBdr>
        <w:jc w:val="both"/>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rsidR="00B66451" w:rsidRDefault="00B66451" w:rsidP="00B66451">
      <w:pPr>
        <w:widowControl/>
        <w:pBdr>
          <w:top w:val="nil"/>
          <w:left w:val="nil"/>
          <w:bottom w:val="nil"/>
          <w:right w:val="nil"/>
          <w:between w:val="nil"/>
        </w:pBdr>
        <w:spacing w:line="276" w:lineRule="auto"/>
        <w:jc w:val="both"/>
        <w:rPr>
          <w:rFonts w:ascii="Arial" w:eastAsia="Arial" w:hAnsi="Arial" w:cs="Arial"/>
          <w:i/>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rsidR="00B66451" w:rsidRDefault="00B66451" w:rsidP="00B66451">
      <w:pPr>
        <w:pBdr>
          <w:top w:val="nil"/>
          <w:left w:val="nil"/>
          <w:bottom w:val="nil"/>
          <w:right w:val="nil"/>
          <w:between w:val="nil"/>
        </w:pBdr>
        <w:jc w:val="both"/>
        <w:rPr>
          <w:rFonts w:ascii="Arial" w:eastAsia="Arial" w:hAnsi="Arial" w:cs="Arial"/>
          <w:i/>
          <w:sz w:val="20"/>
          <w:szCs w:val="20"/>
        </w:rPr>
      </w:pPr>
    </w:p>
    <w:p w:rsidR="00B66451" w:rsidRDefault="00B66451" w:rsidP="00B66451">
      <w:pPr>
        <w:pBdr>
          <w:top w:val="nil"/>
          <w:left w:val="nil"/>
          <w:bottom w:val="nil"/>
          <w:right w:val="nil"/>
          <w:between w:val="nil"/>
        </w:pBdr>
        <w:jc w:val="both"/>
        <w:rPr>
          <w:rFonts w:ascii="Arial" w:eastAsia="Arial" w:hAnsi="Arial" w:cs="Arial"/>
          <w:b/>
          <w:sz w:val="20"/>
          <w:szCs w:val="20"/>
        </w:rPr>
      </w:pPr>
      <w:r>
        <w:rPr>
          <w:rFonts w:ascii="Arial" w:eastAsia="Arial" w:hAnsi="Arial" w:cs="Arial"/>
          <w:b/>
          <w:sz w:val="20"/>
          <w:szCs w:val="20"/>
        </w:rPr>
        <w:t>Prazo de pagamento</w:t>
      </w:r>
    </w:p>
    <w:p w:rsidR="00B66451" w:rsidRDefault="00B66451" w:rsidP="00B66451">
      <w:pPr>
        <w:pBdr>
          <w:top w:val="nil"/>
          <w:left w:val="nil"/>
          <w:bottom w:val="nil"/>
          <w:right w:val="nil"/>
          <w:between w:val="nil"/>
        </w:pBdr>
        <w:jc w:val="both"/>
        <w:rPr>
          <w:rFonts w:ascii="Arial" w:eastAsia="Arial" w:hAnsi="Arial" w:cs="Arial"/>
          <w:b/>
          <w:i/>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O pagamento será efetuado no prazo de até 10 (dez) dias úteis contados da finalização da liquidação da despesa, reduzindo-se à metade no caso de de despesas oriundas de contrato cujo valor total não ultrapasse o limite de que trata o inciso II do art. 75 da Lei nº 14.133, de 2021.</w:t>
      </w:r>
    </w:p>
    <w:p w:rsidR="00B66451" w:rsidRDefault="00B66451" w:rsidP="00B66451">
      <w:pPr>
        <w:pBdr>
          <w:top w:val="nil"/>
          <w:left w:val="nil"/>
          <w:bottom w:val="nil"/>
          <w:right w:val="nil"/>
          <w:between w:val="nil"/>
        </w:pBdr>
        <w:jc w:val="both"/>
        <w:rPr>
          <w:rFonts w:ascii="Arial" w:eastAsia="Arial" w:hAnsi="Arial" w:cs="Arial"/>
          <w:i/>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rsidR="00B66451" w:rsidRDefault="00B66451" w:rsidP="00B66451">
      <w:pPr>
        <w:pBdr>
          <w:top w:val="nil"/>
          <w:left w:val="nil"/>
          <w:bottom w:val="nil"/>
          <w:right w:val="nil"/>
          <w:between w:val="nil"/>
        </w:pBdr>
        <w:rPr>
          <w:rFonts w:ascii="Arial" w:eastAsia="Arial" w:hAnsi="Arial" w:cs="Arial"/>
          <w:i/>
          <w:sz w:val="20"/>
          <w:szCs w:val="20"/>
        </w:rPr>
      </w:pPr>
    </w:p>
    <w:p w:rsidR="00B66451" w:rsidRDefault="00B66451" w:rsidP="00B66451">
      <w:p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I = (TX/100)/365 </w:t>
      </w:r>
    </w:p>
    <w:p w:rsidR="00B66451" w:rsidRDefault="00B66451" w:rsidP="00B66451">
      <w:p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lastRenderedPageBreak/>
        <w:t xml:space="preserve">EM = I x N x VP, </w:t>
      </w:r>
    </w:p>
    <w:p w:rsidR="00B66451" w:rsidRDefault="00B66451" w:rsidP="00B66451">
      <w:p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onde: I = índice de atualização financeira; </w:t>
      </w:r>
    </w:p>
    <w:p w:rsidR="00B66451" w:rsidRDefault="00B66451" w:rsidP="00B66451">
      <w:p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TX = Percentual da taxa de juros de mora anual; </w:t>
      </w:r>
    </w:p>
    <w:p w:rsidR="00B66451" w:rsidRDefault="00B66451" w:rsidP="00B66451">
      <w:p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EM = Encargos moratórios; </w:t>
      </w:r>
    </w:p>
    <w:p w:rsidR="00B66451" w:rsidRDefault="00B66451" w:rsidP="00B66451">
      <w:p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N = Número de dias entre a data prevista para o pagamento e a do efetivo pagamento; e </w:t>
      </w:r>
    </w:p>
    <w:p w:rsidR="00B66451" w:rsidRDefault="00B66451" w:rsidP="00B66451">
      <w:p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VP = Valor da parcela em atraso.</w:t>
      </w:r>
    </w:p>
    <w:p w:rsidR="00B66451" w:rsidRDefault="00B66451" w:rsidP="00B66451">
      <w:pPr>
        <w:pBdr>
          <w:top w:val="nil"/>
          <w:left w:val="nil"/>
          <w:bottom w:val="nil"/>
          <w:right w:val="nil"/>
          <w:between w:val="nil"/>
        </w:pBdr>
        <w:jc w:val="both"/>
        <w:rPr>
          <w:rFonts w:ascii="Arial" w:eastAsia="Arial" w:hAnsi="Arial" w:cs="Arial"/>
          <w:b/>
          <w:sz w:val="20"/>
          <w:szCs w:val="20"/>
        </w:rPr>
      </w:pPr>
    </w:p>
    <w:p w:rsidR="00B66451" w:rsidRDefault="00B66451" w:rsidP="00B66451">
      <w:pPr>
        <w:pBdr>
          <w:top w:val="nil"/>
          <w:left w:val="nil"/>
          <w:bottom w:val="nil"/>
          <w:right w:val="nil"/>
          <w:between w:val="nil"/>
        </w:pBdr>
        <w:jc w:val="both"/>
        <w:rPr>
          <w:rFonts w:ascii="Arial" w:eastAsia="Arial" w:hAnsi="Arial" w:cs="Arial"/>
          <w:b/>
          <w:sz w:val="20"/>
          <w:szCs w:val="20"/>
        </w:rPr>
      </w:pPr>
      <w:r>
        <w:rPr>
          <w:rFonts w:ascii="Arial" w:eastAsia="Arial" w:hAnsi="Arial" w:cs="Arial"/>
          <w:b/>
          <w:sz w:val="20"/>
          <w:szCs w:val="20"/>
        </w:rPr>
        <w:t>Forma de pagamento</w:t>
      </w:r>
    </w:p>
    <w:p w:rsidR="00B66451" w:rsidRDefault="00B66451" w:rsidP="00B66451">
      <w:pPr>
        <w:pBdr>
          <w:top w:val="nil"/>
          <w:left w:val="nil"/>
          <w:bottom w:val="nil"/>
          <w:right w:val="nil"/>
          <w:between w:val="nil"/>
        </w:pBdr>
        <w:jc w:val="both"/>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O pagamento será realizado por meio de ordem bancária, para crédito em instituição financeira, agência e conta corrente indicados pela Contratada.</w:t>
      </w:r>
    </w:p>
    <w:p w:rsidR="00B66451" w:rsidRDefault="00B66451" w:rsidP="00B66451">
      <w:pPr>
        <w:pBdr>
          <w:top w:val="nil"/>
          <w:left w:val="nil"/>
          <w:bottom w:val="nil"/>
          <w:right w:val="nil"/>
          <w:between w:val="nil"/>
        </w:pBdr>
        <w:jc w:val="both"/>
        <w:rPr>
          <w:rFonts w:ascii="Arial" w:eastAsia="Arial" w:hAnsi="Arial" w:cs="Arial"/>
          <w:i/>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Será considerada data do pagamento o dia em que constar como emitida a ordem bancária para pagamento.</w:t>
      </w:r>
    </w:p>
    <w:p w:rsidR="00B66451" w:rsidRDefault="00B66451" w:rsidP="00B66451">
      <w:pPr>
        <w:pBdr>
          <w:top w:val="nil"/>
          <w:left w:val="nil"/>
          <w:bottom w:val="nil"/>
          <w:right w:val="nil"/>
          <w:between w:val="nil"/>
        </w:pBdr>
        <w:rPr>
          <w:rFonts w:ascii="Arial" w:eastAsia="Arial" w:hAnsi="Arial" w:cs="Arial"/>
          <w:i/>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Quando do pagamento, será efetuada a retenção tributária prevista na legislação aplicável</w:t>
      </w:r>
    </w:p>
    <w:p w:rsidR="00B66451" w:rsidRDefault="00B66451" w:rsidP="00B66451">
      <w:pPr>
        <w:widowControl/>
        <w:pBdr>
          <w:top w:val="nil"/>
          <w:left w:val="nil"/>
          <w:bottom w:val="nil"/>
          <w:right w:val="nil"/>
          <w:between w:val="nil"/>
        </w:pBdr>
        <w:jc w:val="both"/>
        <w:rPr>
          <w:rFonts w:ascii="Arial" w:eastAsia="Arial" w:hAnsi="Arial" w:cs="Arial"/>
          <w:i/>
          <w:sz w:val="20"/>
          <w:szCs w:val="20"/>
        </w:rPr>
      </w:pPr>
    </w:p>
    <w:p w:rsidR="00B66451" w:rsidRDefault="00B66451" w:rsidP="00B66451">
      <w:pPr>
        <w:widowControl/>
        <w:numPr>
          <w:ilvl w:val="2"/>
          <w:numId w:val="1"/>
        </w:numPr>
        <w:pBdr>
          <w:top w:val="nil"/>
          <w:left w:val="nil"/>
          <w:bottom w:val="nil"/>
          <w:right w:val="nil"/>
          <w:between w:val="nil"/>
        </w:pBdr>
        <w:suppressAutoHyphens w:val="0"/>
        <w:ind w:left="425" w:firstLine="0"/>
        <w:jc w:val="both"/>
        <w:rPr>
          <w:rFonts w:ascii="Arial" w:eastAsia="Arial" w:hAnsi="Arial" w:cs="Arial"/>
          <w:sz w:val="20"/>
          <w:szCs w:val="20"/>
        </w:rPr>
      </w:pPr>
      <w:r>
        <w:rPr>
          <w:rFonts w:ascii="Arial" w:eastAsia="Arial" w:hAnsi="Arial" w:cs="Arial"/>
          <w:sz w:val="20"/>
          <w:szCs w:val="20"/>
        </w:rPr>
        <w:t>Independentemente do percentual de tributo inserido na planilha, quando houver, serão retidos na fonte, quando da realização do pagamento, os percentuais estabelecidos na legislação vigente.</w:t>
      </w:r>
    </w:p>
    <w:p w:rsidR="00B66451" w:rsidRDefault="00B66451" w:rsidP="00B66451">
      <w:pPr>
        <w:pBdr>
          <w:top w:val="nil"/>
          <w:left w:val="nil"/>
          <w:bottom w:val="nil"/>
          <w:right w:val="nil"/>
          <w:between w:val="nil"/>
        </w:pBdr>
        <w:jc w:val="both"/>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 xml:space="preserve">A Contratada regularmente optante pelo Simples Nacional, nos termos da </w:t>
      </w:r>
      <w:hyperlink r:id="rId10">
        <w:r>
          <w:rPr>
            <w:rFonts w:ascii="Arial" w:eastAsia="Arial" w:hAnsi="Arial" w:cs="Arial"/>
            <w:sz w:val="20"/>
            <w:szCs w:val="20"/>
            <w:u w:val="single"/>
          </w:rPr>
          <w:t>Lei Complementar nº 123, de 2006</w:t>
        </w:r>
      </w:hyperlink>
      <w:r>
        <w:rPr>
          <w:rFonts w:ascii="Arial" w:eastAsia="Arial" w:hAnsi="Arial" w:cs="Arial"/>
          <w:sz w:val="20"/>
          <w:szCs w:val="20"/>
        </w:rPr>
        <w:t xml:space="preserve">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B66451" w:rsidRDefault="00B66451" w:rsidP="00B66451">
      <w:pPr>
        <w:jc w:val="both"/>
        <w:rPr>
          <w:rFonts w:ascii="Arial" w:eastAsia="Arial" w:hAnsi="Arial" w:cs="Arial"/>
          <w:sz w:val="20"/>
          <w:szCs w:val="20"/>
        </w:rPr>
      </w:pPr>
    </w:p>
    <w:p w:rsidR="00B66451" w:rsidRDefault="00B66451" w:rsidP="00B66451">
      <w:pPr>
        <w:widowControl/>
        <w:numPr>
          <w:ilvl w:val="0"/>
          <w:numId w:val="1"/>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b/>
          <w:sz w:val="20"/>
          <w:szCs w:val="20"/>
        </w:rPr>
        <w:t xml:space="preserve">FORMA E CRITÉRIOS DE SELEÇÃO DO FORNECEDOR E FORMA DE FORNECIMENTO (Art. 6º, XXIII, alínea “h” da Lei nº 14.133/21) </w:t>
      </w:r>
    </w:p>
    <w:p w:rsidR="00B66451" w:rsidRDefault="00B66451" w:rsidP="00B66451">
      <w:pPr>
        <w:jc w:val="both"/>
        <w:rPr>
          <w:rFonts w:ascii="Arial" w:eastAsia="Arial" w:hAnsi="Arial" w:cs="Arial"/>
          <w:sz w:val="20"/>
          <w:szCs w:val="20"/>
        </w:rPr>
      </w:pPr>
    </w:p>
    <w:p w:rsidR="00B66451" w:rsidRDefault="00B66451" w:rsidP="00B66451">
      <w:pPr>
        <w:ind w:left="425"/>
        <w:jc w:val="both"/>
        <w:rPr>
          <w:rFonts w:ascii="Arial" w:eastAsia="Arial" w:hAnsi="Arial" w:cs="Arial"/>
          <w:sz w:val="20"/>
          <w:szCs w:val="20"/>
        </w:rPr>
      </w:pPr>
      <w:r>
        <w:rPr>
          <w:rFonts w:ascii="Arial" w:eastAsia="Arial" w:hAnsi="Arial" w:cs="Arial"/>
          <w:b/>
          <w:sz w:val="20"/>
          <w:szCs w:val="20"/>
        </w:rPr>
        <w:t xml:space="preserve">Forma de seleção e critério de julgamento da proposta </w:t>
      </w:r>
    </w:p>
    <w:p w:rsidR="00B66451" w:rsidRDefault="00B66451" w:rsidP="00B66451">
      <w:pPr>
        <w:jc w:val="both"/>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O fornecedor será selecionado por meio da realização de procedimento de licitação, na modalidade PREGÃO, sob a forma ELETRÔNICA, com adoção do critério de julgamento pelo MENOR PREÇO</w:t>
      </w:r>
      <w:r>
        <w:rPr>
          <w:rFonts w:ascii="Arial" w:eastAsia="Arial" w:hAnsi="Arial" w:cs="Arial"/>
          <w:sz w:val="20"/>
          <w:szCs w:val="20"/>
          <w:highlight w:val="white"/>
        </w:rPr>
        <w:t xml:space="preserve"> GLOBAL DO G</w:t>
      </w:r>
      <w:r>
        <w:rPr>
          <w:rFonts w:ascii="Arial" w:eastAsia="Arial" w:hAnsi="Arial" w:cs="Arial"/>
          <w:sz w:val="20"/>
          <w:szCs w:val="20"/>
        </w:rPr>
        <w:t>RUPO ÚNICO (itens 01 a 08) e MENOR PREÇO TOTAL POR ITEM</w:t>
      </w:r>
      <w:r>
        <w:rPr>
          <w:rFonts w:ascii="Arial" w:eastAsia="Arial" w:hAnsi="Arial" w:cs="Arial"/>
          <w:sz w:val="20"/>
          <w:szCs w:val="20"/>
          <w:highlight w:val="white"/>
        </w:rPr>
        <w:t xml:space="preserve"> (itens 9 a 14)</w:t>
      </w:r>
      <w:r>
        <w:rPr>
          <w:rFonts w:ascii="Arial" w:eastAsia="Arial" w:hAnsi="Arial" w:cs="Arial"/>
          <w:sz w:val="20"/>
          <w:szCs w:val="20"/>
        </w:rPr>
        <w:t>.</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ind w:left="425"/>
        <w:jc w:val="both"/>
        <w:rPr>
          <w:rFonts w:ascii="Arial" w:eastAsia="Arial" w:hAnsi="Arial" w:cs="Arial"/>
          <w:sz w:val="20"/>
          <w:szCs w:val="20"/>
        </w:rPr>
      </w:pPr>
      <w:r>
        <w:rPr>
          <w:rFonts w:ascii="Arial" w:eastAsia="Arial" w:hAnsi="Arial" w:cs="Arial"/>
          <w:b/>
          <w:sz w:val="20"/>
          <w:szCs w:val="20"/>
        </w:rPr>
        <w:t>Forma de fornecimento</w:t>
      </w:r>
    </w:p>
    <w:p w:rsidR="00B66451" w:rsidRDefault="00B66451" w:rsidP="00B66451">
      <w:pPr>
        <w:jc w:val="both"/>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O fornecimento do objeto será integral.</w:t>
      </w:r>
    </w:p>
    <w:p w:rsidR="00B66451" w:rsidRDefault="00B66451" w:rsidP="00B66451">
      <w:pPr>
        <w:jc w:val="both"/>
        <w:rPr>
          <w:rFonts w:ascii="Arial" w:eastAsia="Arial" w:hAnsi="Arial" w:cs="Arial"/>
          <w:b/>
          <w:sz w:val="20"/>
          <w:szCs w:val="20"/>
        </w:rPr>
      </w:pPr>
    </w:p>
    <w:p w:rsidR="00B66451" w:rsidRDefault="00B66451" w:rsidP="00B66451">
      <w:pPr>
        <w:ind w:left="425"/>
        <w:jc w:val="both"/>
        <w:rPr>
          <w:rFonts w:ascii="Arial" w:eastAsia="Arial" w:hAnsi="Arial" w:cs="Arial"/>
          <w:sz w:val="20"/>
          <w:szCs w:val="20"/>
        </w:rPr>
      </w:pPr>
      <w:r>
        <w:rPr>
          <w:rFonts w:ascii="Arial" w:eastAsia="Arial" w:hAnsi="Arial" w:cs="Arial"/>
          <w:b/>
          <w:sz w:val="20"/>
          <w:szCs w:val="20"/>
        </w:rPr>
        <w:t>Exigências de habilitação</w:t>
      </w:r>
    </w:p>
    <w:p w:rsidR="00B66451" w:rsidRDefault="00B66451" w:rsidP="00B66451">
      <w:pPr>
        <w:jc w:val="both"/>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Para fins de habilitação jurídica, fiscal, social, trabalhista e econômico-financeira, as exigências e demais condições, quando forem necessárias, estarão estabelecidas no Edital</w:t>
      </w:r>
      <w:r>
        <w:rPr>
          <w:rFonts w:ascii="Arial" w:eastAsia="Arial" w:hAnsi="Arial" w:cs="Arial"/>
          <w:i/>
          <w:sz w:val="20"/>
          <w:szCs w:val="20"/>
        </w:rPr>
        <w:t>.</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pBdr>
          <w:top w:val="nil"/>
          <w:left w:val="nil"/>
          <w:bottom w:val="nil"/>
          <w:right w:val="nil"/>
          <w:between w:val="nil"/>
        </w:pBdr>
        <w:ind w:left="720"/>
        <w:jc w:val="both"/>
        <w:rPr>
          <w:rFonts w:ascii="Arial" w:eastAsia="Arial" w:hAnsi="Arial" w:cs="Arial"/>
          <w:sz w:val="20"/>
          <w:szCs w:val="20"/>
        </w:rPr>
      </w:pPr>
    </w:p>
    <w:p w:rsidR="00B66451" w:rsidRDefault="00B66451" w:rsidP="00B66451">
      <w:pPr>
        <w:widowControl/>
        <w:numPr>
          <w:ilvl w:val="0"/>
          <w:numId w:val="1"/>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b/>
          <w:sz w:val="20"/>
          <w:szCs w:val="20"/>
        </w:rPr>
        <w:t>ESTIMATIVAS DO VALOR DA CONTRATAÇÃO (Art. 6º, XXIII, alínea “i” da Lei nº 14.133/21)</w:t>
      </w:r>
    </w:p>
    <w:p w:rsidR="00B66451" w:rsidRDefault="00B66451" w:rsidP="00B66451">
      <w:pPr>
        <w:widowControl/>
        <w:pBdr>
          <w:top w:val="nil"/>
          <w:left w:val="nil"/>
          <w:bottom w:val="nil"/>
          <w:right w:val="nil"/>
          <w:between w:val="nil"/>
        </w:pBdr>
        <w:ind w:left="720"/>
        <w:jc w:val="both"/>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O custo estimado total da contratação é de R$ 75.486,25 (setenta e cinco mil quatrocentos e oitenta e seis reais e vinte e cinco centavos), conforme custos unitários apostos</w:t>
      </w:r>
      <w:r>
        <w:rPr>
          <w:rFonts w:ascii="Arial" w:eastAsia="Arial" w:hAnsi="Arial" w:cs="Arial"/>
          <w:i/>
          <w:sz w:val="20"/>
          <w:szCs w:val="20"/>
          <w:highlight w:val="white"/>
        </w:rPr>
        <w:t xml:space="preserve"> nas tabelas</w:t>
      </w:r>
      <w:r>
        <w:rPr>
          <w:rFonts w:ascii="Arial" w:eastAsia="Arial" w:hAnsi="Arial" w:cs="Arial"/>
          <w:sz w:val="20"/>
          <w:szCs w:val="20"/>
          <w:highlight w:val="white"/>
        </w:rPr>
        <w:t xml:space="preserve"> d</w:t>
      </w:r>
      <w:r>
        <w:rPr>
          <w:rFonts w:ascii="Arial" w:eastAsia="Arial" w:hAnsi="Arial" w:cs="Arial"/>
          <w:sz w:val="20"/>
          <w:szCs w:val="20"/>
        </w:rPr>
        <w:t>a cláusula 1.</w:t>
      </w:r>
    </w:p>
    <w:p w:rsidR="00B66451" w:rsidRDefault="00B66451" w:rsidP="00B66451">
      <w:pPr>
        <w:jc w:val="both"/>
        <w:rPr>
          <w:rFonts w:ascii="Arial" w:eastAsia="Arial" w:hAnsi="Arial" w:cs="Arial"/>
          <w:sz w:val="20"/>
          <w:szCs w:val="20"/>
        </w:rPr>
      </w:pPr>
    </w:p>
    <w:p w:rsidR="00B66451" w:rsidRDefault="00B66451" w:rsidP="00B66451">
      <w:pPr>
        <w:widowControl/>
        <w:numPr>
          <w:ilvl w:val="0"/>
          <w:numId w:val="1"/>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b/>
          <w:sz w:val="20"/>
          <w:szCs w:val="20"/>
        </w:rPr>
        <w:t>ADEQUAÇÃO ORÇAMENTÁRIA (Art. 6º, XXIII, alínea “j” da Lei nº 14.133/21)</w:t>
      </w:r>
    </w:p>
    <w:p w:rsidR="00B66451" w:rsidRDefault="00B66451" w:rsidP="00B66451">
      <w:pPr>
        <w:jc w:val="both"/>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As despesas decorrentes da presente contratação correrão à conta de recursos específicos consignados no Orçamento Geral da União.</w:t>
      </w:r>
    </w:p>
    <w:p w:rsidR="00B66451" w:rsidRDefault="00B66451" w:rsidP="00B66451">
      <w:pPr>
        <w:widowControl/>
        <w:pBdr>
          <w:top w:val="nil"/>
          <w:left w:val="nil"/>
          <w:bottom w:val="nil"/>
          <w:right w:val="nil"/>
          <w:between w:val="nil"/>
        </w:pBdr>
        <w:jc w:val="both"/>
        <w:rPr>
          <w:rFonts w:ascii="Arial" w:eastAsia="Arial" w:hAnsi="Arial" w:cs="Arial"/>
          <w:sz w:val="20"/>
          <w:szCs w:val="20"/>
        </w:rPr>
      </w:pPr>
    </w:p>
    <w:p w:rsidR="00B66451" w:rsidRDefault="00B66451" w:rsidP="00B66451">
      <w:pPr>
        <w:widowControl/>
        <w:numPr>
          <w:ilvl w:val="1"/>
          <w:numId w:val="1"/>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lastRenderedPageBreak/>
        <w:t>A dotação orçamentária encontra-se consignada no Edital.</w:t>
      </w:r>
    </w:p>
    <w:p w:rsidR="008945E4" w:rsidRDefault="008945E4">
      <w:bookmarkStart w:id="1" w:name="_GoBack"/>
      <w:bookmarkEnd w:id="1"/>
    </w:p>
    <w:sectPr w:rsidR="008945E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ËÎÌå"/>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12807"/>
    <w:multiLevelType w:val="multilevel"/>
    <w:tmpl w:val="BAF855DE"/>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 w15:restartNumberingAfterBreak="0">
    <w:nsid w:val="21D51622"/>
    <w:multiLevelType w:val="multilevel"/>
    <w:tmpl w:val="08FCFB7C"/>
    <w:lvl w:ilvl="0">
      <w:start w:val="4"/>
      <w:numFmt w:val="decimal"/>
      <w:lvlText w:val="%1."/>
      <w:lvlJc w:val="right"/>
      <w:pPr>
        <w:ind w:left="720" w:hanging="360"/>
      </w:pPr>
      <w:rPr>
        <w:b/>
      </w:rPr>
    </w:lvl>
    <w:lvl w:ilvl="1">
      <w:start w:val="1"/>
      <w:numFmt w:val="decimal"/>
      <w:lvlText w:val="%1.%2."/>
      <w:lvlJc w:val="right"/>
      <w:pPr>
        <w:ind w:left="1440" w:hanging="360"/>
      </w:pPr>
    </w:lvl>
    <w:lvl w:ilvl="2">
      <w:start w:val="1"/>
      <w:numFmt w:val="decimal"/>
      <w:lvlText w:val="%1.%2.%3."/>
      <w:lvlJc w:val="right"/>
      <w:pPr>
        <w:ind w:left="2160" w:hanging="180"/>
      </w:pPr>
      <w:rPr>
        <w:b w:val="0"/>
        <w:bCs/>
        <w:color w:val="auto"/>
      </w:r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 w15:restartNumberingAfterBreak="0">
    <w:nsid w:val="221E0AE0"/>
    <w:multiLevelType w:val="multilevel"/>
    <w:tmpl w:val="CD04B4F0"/>
    <w:lvl w:ilvl="0">
      <w:start w:val="6"/>
      <w:numFmt w:val="decimal"/>
      <w:lvlText w:val="%1"/>
      <w:lvlJc w:val="left"/>
      <w:pPr>
        <w:ind w:left="435" w:hanging="435"/>
      </w:pPr>
      <w:rPr>
        <w:color w:val="000000"/>
      </w:rPr>
    </w:lvl>
    <w:lvl w:ilvl="1">
      <w:start w:val="1"/>
      <w:numFmt w:val="decimal"/>
      <w:lvlText w:val="%1.%2"/>
      <w:lvlJc w:val="left"/>
      <w:pPr>
        <w:ind w:left="1646" w:hanging="435"/>
      </w:pPr>
      <w:rPr>
        <w:b w:val="0"/>
        <w:i w:val="0"/>
        <w:color w:val="000000"/>
        <w:sz w:val="20"/>
        <w:szCs w:val="20"/>
      </w:rPr>
    </w:lvl>
    <w:lvl w:ilvl="2">
      <w:start w:val="1"/>
      <w:numFmt w:val="decimal"/>
      <w:lvlText w:val="%1.%2.%3"/>
      <w:lvlJc w:val="left"/>
      <w:pPr>
        <w:ind w:left="3142" w:hanging="720"/>
      </w:pPr>
      <w:rPr>
        <w:i w:val="0"/>
        <w:color w:val="000000"/>
      </w:rPr>
    </w:lvl>
    <w:lvl w:ilvl="3">
      <w:start w:val="1"/>
      <w:numFmt w:val="decimal"/>
      <w:lvlText w:val="%1.%2.%3.%4"/>
      <w:lvlJc w:val="left"/>
      <w:pPr>
        <w:ind w:left="4353" w:hanging="720"/>
      </w:pPr>
      <w:rPr>
        <w:color w:val="000000"/>
      </w:rPr>
    </w:lvl>
    <w:lvl w:ilvl="4">
      <w:start w:val="1"/>
      <w:numFmt w:val="decimal"/>
      <w:lvlText w:val="%1.%2.%3.%4.%5"/>
      <w:lvlJc w:val="left"/>
      <w:pPr>
        <w:ind w:left="5924" w:hanging="1080"/>
      </w:pPr>
      <w:rPr>
        <w:color w:val="000000"/>
      </w:rPr>
    </w:lvl>
    <w:lvl w:ilvl="5">
      <w:start w:val="1"/>
      <w:numFmt w:val="decimal"/>
      <w:lvlText w:val="%1.%2.%3.%4.%5.%6"/>
      <w:lvlJc w:val="left"/>
      <w:pPr>
        <w:ind w:left="7135" w:hanging="1080"/>
      </w:pPr>
      <w:rPr>
        <w:color w:val="000000"/>
      </w:rPr>
    </w:lvl>
    <w:lvl w:ilvl="6">
      <w:start w:val="1"/>
      <w:numFmt w:val="decimal"/>
      <w:lvlText w:val="%1.%2.%3.%4.%5.%6.%7"/>
      <w:lvlJc w:val="left"/>
      <w:pPr>
        <w:ind w:left="8706" w:hanging="1440"/>
      </w:pPr>
      <w:rPr>
        <w:color w:val="000000"/>
      </w:rPr>
    </w:lvl>
    <w:lvl w:ilvl="7">
      <w:start w:val="1"/>
      <w:numFmt w:val="decimal"/>
      <w:lvlText w:val="%1.%2.%3.%4.%5.%6.%7.%8"/>
      <w:lvlJc w:val="left"/>
      <w:pPr>
        <w:ind w:left="9917" w:hanging="1440"/>
      </w:pPr>
      <w:rPr>
        <w:color w:val="000000"/>
      </w:rPr>
    </w:lvl>
    <w:lvl w:ilvl="8">
      <w:start w:val="1"/>
      <w:numFmt w:val="decimal"/>
      <w:lvlText w:val="%1.%2.%3.%4.%5.%6.%7.%8.%9"/>
      <w:lvlJc w:val="left"/>
      <w:pPr>
        <w:ind w:left="11488" w:hanging="1800"/>
      </w:pPr>
      <w:rPr>
        <w:color w:val="000000"/>
      </w:rPr>
    </w:lvl>
  </w:abstractNum>
  <w:abstractNum w:abstractNumId="3" w15:restartNumberingAfterBreak="0">
    <w:nsid w:val="5DEC6FEC"/>
    <w:multiLevelType w:val="multilevel"/>
    <w:tmpl w:val="047C4D1E"/>
    <w:lvl w:ilvl="0">
      <w:start w:val="1"/>
      <w:numFmt w:val="decimal"/>
      <w:lvlText w:val="%1"/>
      <w:lvlJc w:val="left"/>
      <w:pPr>
        <w:ind w:left="360" w:hanging="360"/>
      </w:pPr>
    </w:lvl>
    <w:lvl w:ilvl="1">
      <w:start w:val="1"/>
      <w:numFmt w:val="decimal"/>
      <w:lvlText w:val="%1.%2"/>
      <w:lvlJc w:val="left"/>
      <w:pPr>
        <w:ind w:left="1211" w:hanging="360"/>
      </w:pPr>
      <w:rPr>
        <w:color w:val="000000"/>
      </w:rPr>
    </w:lvl>
    <w:lvl w:ilvl="2">
      <w:start w:val="1"/>
      <w:numFmt w:val="decimal"/>
      <w:lvlText w:val="%1.%2.%3"/>
      <w:lvlJc w:val="left"/>
      <w:pPr>
        <w:ind w:left="1429" w:hanging="720"/>
      </w:pPr>
      <w:rPr>
        <w:color w:val="00000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66E47AF6"/>
    <w:multiLevelType w:val="multilevel"/>
    <w:tmpl w:val="0F6866F6"/>
    <w:lvl w:ilvl="0">
      <w:start w:val="1"/>
      <w:numFmt w:val="decimal"/>
      <w:lvlText w:val="%1."/>
      <w:lvlJc w:val="right"/>
      <w:pPr>
        <w:ind w:left="785" w:hanging="360"/>
      </w:pPr>
      <w:rPr>
        <w:b/>
        <w:color w:val="000000"/>
      </w:rPr>
    </w:lvl>
    <w:lvl w:ilvl="1">
      <w:start w:val="1"/>
      <w:numFmt w:val="decimal"/>
      <w:lvlText w:val="%1.%2."/>
      <w:lvlJc w:val="right"/>
      <w:pPr>
        <w:ind w:left="1505" w:hanging="360"/>
      </w:pPr>
    </w:lvl>
    <w:lvl w:ilvl="2">
      <w:start w:val="1"/>
      <w:numFmt w:val="decimal"/>
      <w:lvlText w:val="%1.%2.%3."/>
      <w:lvlJc w:val="right"/>
      <w:pPr>
        <w:ind w:left="2225" w:hanging="180"/>
      </w:pPr>
    </w:lvl>
    <w:lvl w:ilvl="3">
      <w:start w:val="1"/>
      <w:numFmt w:val="decimal"/>
      <w:lvlText w:val="%1.%2.%3.%4."/>
      <w:lvlJc w:val="right"/>
      <w:pPr>
        <w:ind w:left="2945" w:hanging="360"/>
      </w:pPr>
    </w:lvl>
    <w:lvl w:ilvl="4">
      <w:start w:val="1"/>
      <w:numFmt w:val="decimal"/>
      <w:lvlText w:val="%1.%2.%3.%4.%5."/>
      <w:lvlJc w:val="right"/>
      <w:pPr>
        <w:ind w:left="3665" w:hanging="360"/>
      </w:pPr>
    </w:lvl>
    <w:lvl w:ilvl="5">
      <w:start w:val="1"/>
      <w:numFmt w:val="decimal"/>
      <w:lvlText w:val="%1.%2.%3.%4.%5.%6."/>
      <w:lvlJc w:val="right"/>
      <w:pPr>
        <w:ind w:left="4385" w:hanging="180"/>
      </w:pPr>
    </w:lvl>
    <w:lvl w:ilvl="6">
      <w:start w:val="1"/>
      <w:numFmt w:val="decimal"/>
      <w:lvlText w:val="%1.%2.%3.%4.%5.%6.%7."/>
      <w:lvlJc w:val="right"/>
      <w:pPr>
        <w:ind w:left="5105" w:hanging="360"/>
      </w:pPr>
    </w:lvl>
    <w:lvl w:ilvl="7">
      <w:start w:val="1"/>
      <w:numFmt w:val="decimal"/>
      <w:lvlText w:val="%1.%2.%3.%4.%5.%6.%7.%8."/>
      <w:lvlJc w:val="right"/>
      <w:pPr>
        <w:ind w:left="5825" w:hanging="360"/>
      </w:pPr>
    </w:lvl>
    <w:lvl w:ilvl="8">
      <w:start w:val="1"/>
      <w:numFmt w:val="decimal"/>
      <w:lvlText w:val="%1.%2.%3.%4.%5.%6.%7.%8.%9."/>
      <w:lvlJc w:val="right"/>
      <w:pPr>
        <w:ind w:left="6545"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451"/>
    <w:rsid w:val="008945E4"/>
    <w:rsid w:val="00B664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8FF885-6108-49F1-B3BF-6A16E4AF7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451"/>
    <w:pPr>
      <w:widowControl w:val="0"/>
      <w:suppressAutoHyphens/>
      <w:spacing w:after="0" w:line="240" w:lineRule="auto"/>
    </w:pPr>
    <w:rPr>
      <w:rFonts w:ascii="Liberation Serif" w:eastAsia="SimSun" w:hAnsi="Liberation Serif" w:cs="Mangal"/>
      <w:kern w:val="1"/>
      <w:sz w:val="24"/>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rsid w:val="00B66451"/>
    <w:pPr>
      <w:suppressAutoHyphens/>
      <w:autoSpaceDN w:val="0"/>
      <w:spacing w:after="0" w:line="240" w:lineRule="auto"/>
      <w:textAlignment w:val="baseline"/>
    </w:pPr>
    <w:rPr>
      <w:rFonts w:ascii="Arial" w:eastAsia="Times New Roman" w:hAnsi="Arial" w:cs="Arial"/>
      <w:kern w:val="3"/>
      <w:sz w:val="32"/>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semar@tre-sp.jus.br" TargetMode="External"/><Relationship Id="rId11" Type="http://schemas.openxmlformats.org/officeDocument/2006/relationships/fontTable" Target="fontTable.xml"/><Relationship Id="rId5" Type="http://schemas.openxmlformats.org/officeDocument/2006/relationships/hyperlink" Target="https://servicos.ibama.gov.br/ctf/publico/certificado_regularidade_consulta.php" TargetMode="External"/><Relationship Id="rId10" Type="http://schemas.openxmlformats.org/officeDocument/2006/relationships/hyperlink" Target="https://www.planalto.gov.br/ccivil_03/leis/lcp/lcp12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3418</Words>
  <Characters>18461</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21836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TRE</cp:lastModifiedBy>
  <cp:revision>1</cp:revision>
  <dcterms:created xsi:type="dcterms:W3CDTF">2025-07-10T17:32:00Z</dcterms:created>
  <dcterms:modified xsi:type="dcterms:W3CDTF">2025-07-10T17:33:00Z</dcterms:modified>
</cp:coreProperties>
</file>